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1D" w:rsidRDefault="007C0FBE" w:rsidP="00AB58EE">
      <w:pPr>
        <w:pStyle w:val="MMTitle"/>
        <w:ind w:left="-180"/>
        <w:jc w:val="center"/>
        <w:outlineLvl w:val="0"/>
        <w:rPr>
          <w:rFonts w:ascii="Book Antiqua" w:hAnsi="Book Antiqua" w:cstheme="majorHAnsi"/>
          <w:b/>
          <w:bCs/>
          <w:color w:val="4472C4" w:themeColor="accent1"/>
          <w:sz w:val="28"/>
          <w:szCs w:val="28"/>
        </w:rPr>
      </w:pPr>
      <w:r>
        <w:rPr>
          <w:rFonts w:ascii="Book Antiqua" w:hAnsi="Book Antiqua" w:cstheme="majorHAnsi"/>
          <w:b/>
          <w:bCs/>
          <w:color w:val="4472C4" w:themeColor="accent1"/>
          <w:sz w:val="28"/>
          <w:szCs w:val="28"/>
        </w:rPr>
        <w:t xml:space="preserve">  </w:t>
      </w: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NOTE D’INFORMATION DU HAUT-COMMISSARIAT AU PLAN RELATIVE </w:t>
      </w: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 LA SITUATION DU MARCHE DU TRAVAIL </w:t>
      </w:r>
    </w:p>
    <w:p w:rsidR="00167B85" w:rsidRPr="00101148"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AU </w:t>
      </w:r>
      <w:r w:rsidR="00A55FAE" w:rsidRPr="00101148">
        <w:rPr>
          <w:rFonts w:ascii="Book Antiqua" w:hAnsi="Book Antiqua" w:cstheme="majorHAnsi"/>
          <w:b/>
          <w:bCs/>
          <w:color w:val="4472C4" w:themeColor="accent1"/>
          <w:sz w:val="26"/>
          <w:szCs w:val="26"/>
        </w:rPr>
        <w:t>PREMIER TRIMESTRE</w:t>
      </w:r>
      <w:r w:rsidRPr="00101148">
        <w:rPr>
          <w:rFonts w:ascii="Book Antiqua" w:hAnsi="Book Antiqua" w:cstheme="majorHAnsi"/>
          <w:b/>
          <w:bCs/>
          <w:color w:val="4472C4" w:themeColor="accent1"/>
          <w:sz w:val="26"/>
          <w:szCs w:val="26"/>
        </w:rPr>
        <w:t xml:space="preserve"> DE </w:t>
      </w:r>
      <w:r w:rsidR="007A2EA8">
        <w:rPr>
          <w:rFonts w:ascii="Book Antiqua" w:hAnsi="Book Antiqua" w:cstheme="majorHAnsi"/>
          <w:b/>
          <w:bCs/>
          <w:color w:val="4472C4" w:themeColor="accent1"/>
          <w:sz w:val="26"/>
          <w:szCs w:val="26"/>
        </w:rPr>
        <w:t>2024</w:t>
      </w:r>
    </w:p>
    <w:p w:rsidR="00A0224C" w:rsidRDefault="00101148" w:rsidP="0016181E">
      <w:pPr>
        <w:autoSpaceDE w:val="0"/>
        <w:autoSpaceDN w:val="0"/>
        <w:adjustRightInd w:val="0"/>
        <w:spacing w:before="120" w:after="120" w:line="240" w:lineRule="auto"/>
        <w:jc w:val="both"/>
        <w:rPr>
          <w:rFonts w:ascii="Book Antiqua" w:hAnsi="Book Antiqua"/>
          <w:color w:val="2F5496" w:themeColor="accent1" w:themeShade="BF"/>
          <w:sz w:val="24"/>
          <w:szCs w:val="24"/>
        </w:rPr>
      </w:pPr>
      <w:r>
        <w:rPr>
          <w:rFonts w:ascii="Book Antiqua" w:hAnsi="Book Antiqua"/>
          <w:color w:val="2F5496" w:themeColor="accent1" w:themeShade="BF"/>
          <w:sz w:val="24"/>
          <w:szCs w:val="24"/>
        </w:rPr>
        <w:t xml:space="preserve">  </w:t>
      </w:r>
    </w:p>
    <w:p w:rsidR="0079020B" w:rsidRPr="00140CE4" w:rsidRDefault="00801731" w:rsidP="005045D2">
      <w:pPr>
        <w:autoSpaceDE w:val="0"/>
        <w:autoSpaceDN w:val="0"/>
        <w:adjustRightInd w:val="0"/>
        <w:spacing w:before="120" w:after="120" w:line="240" w:lineRule="auto"/>
        <w:jc w:val="both"/>
        <w:rPr>
          <w:rFonts w:ascii="Book Antiqua" w:hAnsi="Book Antiqua"/>
          <w:color w:val="2F5496" w:themeColor="accent1" w:themeShade="BF"/>
        </w:rPr>
      </w:pPr>
      <w:r>
        <w:rPr>
          <w:rFonts w:ascii="Book Antiqua" w:hAnsi="Book Antiqua"/>
          <w:color w:val="2F5496" w:themeColor="accent1" w:themeShade="BF"/>
        </w:rPr>
        <w:t>L</w:t>
      </w:r>
      <w:r w:rsidR="00B961E7" w:rsidRPr="00BA5579">
        <w:rPr>
          <w:rFonts w:ascii="Book Antiqua" w:hAnsi="Book Antiqua"/>
          <w:color w:val="2F5496" w:themeColor="accent1" w:themeShade="BF"/>
        </w:rPr>
        <w:t>a situation du marché de travail</w:t>
      </w:r>
      <w:r>
        <w:rPr>
          <w:rFonts w:ascii="Book Antiqua" w:hAnsi="Book Antiqua"/>
          <w:color w:val="2F5496" w:themeColor="accent1" w:themeShade="BF"/>
        </w:rPr>
        <w:t xml:space="preserve"> </w:t>
      </w:r>
      <w:r w:rsidR="00F8609F">
        <w:rPr>
          <w:rFonts w:ascii="Book Antiqua" w:hAnsi="Book Antiqua"/>
          <w:color w:val="2F5496" w:themeColor="accent1" w:themeShade="BF"/>
        </w:rPr>
        <w:t xml:space="preserve">continue de subir l’effet de la </w:t>
      </w:r>
      <w:r w:rsidR="008056DF">
        <w:rPr>
          <w:rFonts w:ascii="Book Antiqua" w:hAnsi="Book Antiqua"/>
          <w:color w:val="2F5496" w:themeColor="accent1" w:themeShade="BF"/>
        </w:rPr>
        <w:t>sécheresse</w:t>
      </w:r>
      <w:r w:rsidR="00F8609F">
        <w:rPr>
          <w:rFonts w:ascii="Book Antiqua" w:hAnsi="Book Antiqua"/>
          <w:color w:val="2F5496" w:themeColor="accent1" w:themeShade="BF"/>
        </w:rPr>
        <w:t xml:space="preserve">. </w:t>
      </w:r>
      <w:r>
        <w:rPr>
          <w:rFonts w:ascii="Book Antiqua" w:hAnsi="Book Antiqua"/>
          <w:color w:val="2F5496" w:themeColor="accent1" w:themeShade="BF"/>
        </w:rPr>
        <w:t>A</w:t>
      </w:r>
      <w:r w:rsidR="00906402">
        <w:rPr>
          <w:rFonts w:ascii="Book Antiqua" w:hAnsi="Book Antiqua"/>
          <w:color w:val="2F5496" w:themeColor="accent1" w:themeShade="BF"/>
        </w:rPr>
        <w:t>i</w:t>
      </w:r>
      <w:r>
        <w:rPr>
          <w:rFonts w:ascii="Book Antiqua" w:hAnsi="Book Antiqua"/>
          <w:color w:val="2F5496" w:themeColor="accent1" w:themeShade="BF"/>
        </w:rPr>
        <w:t>nsi, e</w:t>
      </w:r>
      <w:r w:rsidRPr="00BA5579">
        <w:rPr>
          <w:rFonts w:ascii="Book Antiqua" w:hAnsi="Book Antiqua"/>
          <w:color w:val="2F5496" w:themeColor="accent1" w:themeShade="BF"/>
        </w:rPr>
        <w:t>ntre le premier trimestre de 2023 et celui de 2024</w:t>
      </w:r>
      <w:r>
        <w:rPr>
          <w:rFonts w:ascii="Book Antiqua" w:hAnsi="Book Antiqua"/>
          <w:color w:val="2F5496" w:themeColor="accent1" w:themeShade="BF"/>
        </w:rPr>
        <w:t xml:space="preserve">, </w:t>
      </w:r>
      <w:r w:rsidR="00F8609F">
        <w:rPr>
          <w:rFonts w:ascii="Book Antiqua" w:hAnsi="Book Antiqua"/>
          <w:color w:val="2F5496" w:themeColor="accent1" w:themeShade="BF"/>
        </w:rPr>
        <w:t xml:space="preserve">avec </w:t>
      </w:r>
      <w:r w:rsidR="00F8609F" w:rsidRPr="00BA5579">
        <w:rPr>
          <w:rFonts w:ascii="Book Antiqua" w:hAnsi="Book Antiqua"/>
          <w:color w:val="2F5496" w:themeColor="accent1" w:themeShade="BF"/>
        </w:rPr>
        <w:t>la perte de 159.000 postes en milieu rural, principalement non rémunérés</w:t>
      </w:r>
      <w:r w:rsidR="00F8609F">
        <w:rPr>
          <w:rFonts w:ascii="Book Antiqua" w:hAnsi="Book Antiqua"/>
          <w:color w:val="2F5496" w:themeColor="accent1" w:themeShade="BF"/>
        </w:rPr>
        <w:t>, et la création</w:t>
      </w:r>
      <w:r w:rsidR="00F8609F" w:rsidRPr="00BA5579">
        <w:rPr>
          <w:rFonts w:ascii="Book Antiqua" w:hAnsi="Book Antiqua"/>
          <w:color w:val="2F5496" w:themeColor="accent1" w:themeShade="BF"/>
        </w:rPr>
        <w:t xml:space="preserve"> de 78.000 postes en milieu urbain</w:t>
      </w:r>
      <w:r w:rsidR="00F8609F">
        <w:rPr>
          <w:rFonts w:ascii="Book Antiqua" w:hAnsi="Book Antiqua"/>
          <w:color w:val="2F5496" w:themeColor="accent1" w:themeShade="BF"/>
        </w:rPr>
        <w:t xml:space="preserve">, le volume global de l’emploi a baissé </w:t>
      </w:r>
      <w:r w:rsidR="00B961E7" w:rsidRPr="00BA5579">
        <w:rPr>
          <w:rFonts w:ascii="Book Antiqua" w:hAnsi="Book Antiqua"/>
          <w:color w:val="2F5496" w:themeColor="accent1" w:themeShade="BF"/>
        </w:rPr>
        <w:t>de 80.000 postes</w:t>
      </w:r>
      <w:r w:rsidR="00140CE4">
        <w:rPr>
          <w:rFonts w:ascii="Book Antiqua" w:hAnsi="Book Antiqua"/>
          <w:color w:val="2F5496" w:themeColor="accent1" w:themeShade="BF"/>
        </w:rPr>
        <w:t>.</w:t>
      </w:r>
    </w:p>
    <w:p w:rsidR="0079020B" w:rsidRPr="00BA5579" w:rsidRDefault="008056DF" w:rsidP="00846208">
      <w:pPr>
        <w:autoSpaceDE w:val="0"/>
        <w:autoSpaceDN w:val="0"/>
        <w:adjustRightInd w:val="0"/>
        <w:spacing w:before="120" w:after="120" w:line="240" w:lineRule="auto"/>
        <w:jc w:val="both"/>
        <w:rPr>
          <w:rFonts w:ascii="Book Antiqua" w:hAnsi="Book Antiqua"/>
          <w:color w:val="2F5496" w:themeColor="accent1" w:themeShade="BF"/>
        </w:rPr>
      </w:pPr>
      <w:r>
        <w:rPr>
          <w:rFonts w:ascii="Book Antiqua" w:hAnsi="Book Antiqua"/>
          <w:color w:val="2F5496" w:themeColor="accent1" w:themeShade="BF"/>
        </w:rPr>
        <w:t>A</w:t>
      </w:r>
      <w:r w:rsidR="0079020B" w:rsidRPr="00BA5579">
        <w:rPr>
          <w:rFonts w:ascii="Book Antiqua" w:hAnsi="Book Antiqua"/>
          <w:color w:val="2F5496" w:themeColor="accent1" w:themeShade="BF"/>
        </w:rPr>
        <w:t xml:space="preserve"> l'exception du secteur de l'agriculture, de la forêt et de la pêche, qui a enregistré une baisse de 206.000 postes, les autres secteurs ont contribué à la création d'emplois. Le secteur des services a c</w:t>
      </w:r>
      <w:r w:rsidR="0079020B" w:rsidRPr="00140CE4">
        <w:rPr>
          <w:rFonts w:ascii="Book Antiqua" w:hAnsi="Book Antiqua"/>
          <w:color w:val="2F5496" w:themeColor="accent1" w:themeShade="BF"/>
        </w:rPr>
        <w:t>ré</w:t>
      </w:r>
      <w:r w:rsidR="00F10E48" w:rsidRPr="00140CE4">
        <w:rPr>
          <w:rFonts w:ascii="Book Antiqua" w:hAnsi="Book Antiqua"/>
          <w:color w:val="2F5496" w:themeColor="accent1" w:themeShade="BF"/>
        </w:rPr>
        <w:t>é</w:t>
      </w:r>
      <w:r w:rsidR="0079020B" w:rsidRPr="00BA5579">
        <w:rPr>
          <w:rFonts w:ascii="Book Antiqua" w:hAnsi="Book Antiqua"/>
          <w:color w:val="2F5496" w:themeColor="accent1" w:themeShade="BF"/>
        </w:rPr>
        <w:t xml:space="preserve"> 63.000 postes, suivi </w:t>
      </w:r>
      <w:r>
        <w:rPr>
          <w:rFonts w:ascii="Book Antiqua" w:hAnsi="Book Antiqua"/>
          <w:color w:val="2F5496" w:themeColor="accent1" w:themeShade="BF"/>
        </w:rPr>
        <w:t>de l'industrie y compris l'artisanat, avec 34.</w:t>
      </w:r>
      <w:r w:rsidR="0079020B" w:rsidRPr="00BA5579">
        <w:rPr>
          <w:rFonts w:ascii="Book Antiqua" w:hAnsi="Book Antiqua"/>
          <w:color w:val="2F5496" w:themeColor="accent1" w:themeShade="BF"/>
        </w:rPr>
        <w:t xml:space="preserve">000 postes, et </w:t>
      </w:r>
      <w:r w:rsidR="009024A6">
        <w:rPr>
          <w:rFonts w:ascii="Book Antiqua" w:hAnsi="Book Antiqua"/>
          <w:color w:val="2F5496" w:themeColor="accent1" w:themeShade="BF"/>
        </w:rPr>
        <w:t>d</w:t>
      </w:r>
      <w:r w:rsidR="00846208">
        <w:rPr>
          <w:rFonts w:ascii="Book Antiqua" w:hAnsi="Book Antiqua"/>
          <w:color w:val="2F5496" w:themeColor="accent1" w:themeShade="BF"/>
        </w:rPr>
        <w:t xml:space="preserve">es </w:t>
      </w:r>
      <w:r w:rsidR="00BA5579" w:rsidRPr="00BA5579">
        <w:rPr>
          <w:rFonts w:ascii="Book Antiqua" w:hAnsi="Book Antiqua"/>
          <w:color w:val="2F5496" w:themeColor="accent1" w:themeShade="BF"/>
        </w:rPr>
        <w:t>BTP avec 25.</w:t>
      </w:r>
      <w:r w:rsidR="0079020B" w:rsidRPr="00BA5579">
        <w:rPr>
          <w:rFonts w:ascii="Book Antiqua" w:hAnsi="Book Antiqua"/>
          <w:color w:val="2F5496" w:themeColor="accent1" w:themeShade="BF"/>
        </w:rPr>
        <w:t>000 postes.</w:t>
      </w:r>
    </w:p>
    <w:p w:rsidR="00167B85" w:rsidRPr="00F72752" w:rsidRDefault="00832B2C" w:rsidP="00832B2C">
      <w:pPr>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 xml:space="preserve">Le volume du chômage </w:t>
      </w:r>
      <w:r>
        <w:rPr>
          <w:rFonts w:ascii="Book Antiqua" w:hAnsi="Book Antiqua"/>
          <w:color w:val="2F5496" w:themeColor="accent1" w:themeShade="BF"/>
        </w:rPr>
        <w:t>s’est accru de 96</w:t>
      </w:r>
      <w:r w:rsidRPr="00F72752">
        <w:rPr>
          <w:rFonts w:ascii="Book Antiqua" w:hAnsi="Book Antiqua"/>
          <w:color w:val="2F5496" w:themeColor="accent1" w:themeShade="BF"/>
        </w:rPr>
        <w:t xml:space="preserve">.000 personnes, </w:t>
      </w:r>
      <w:r>
        <w:rPr>
          <w:rFonts w:ascii="Book Antiqua" w:hAnsi="Book Antiqua"/>
          <w:color w:val="2F5496" w:themeColor="accent1" w:themeShade="BF"/>
        </w:rPr>
        <w:t>59</w:t>
      </w:r>
      <w:r w:rsidRPr="00F72752">
        <w:rPr>
          <w:rFonts w:ascii="Book Antiqua" w:hAnsi="Book Antiqua"/>
          <w:color w:val="2F5496" w:themeColor="accent1" w:themeShade="BF"/>
        </w:rPr>
        <w:t xml:space="preserve">.000 en milieu urbain et </w:t>
      </w:r>
      <w:r>
        <w:rPr>
          <w:rFonts w:ascii="Book Antiqua" w:hAnsi="Book Antiqua"/>
          <w:color w:val="2F5496" w:themeColor="accent1" w:themeShade="BF"/>
        </w:rPr>
        <w:t>38</w:t>
      </w:r>
      <w:r w:rsidRPr="00F72752">
        <w:rPr>
          <w:rFonts w:ascii="Book Antiqua" w:hAnsi="Book Antiqua"/>
          <w:color w:val="2F5496" w:themeColor="accent1" w:themeShade="BF"/>
        </w:rPr>
        <w:t xml:space="preserve">.000 en milieu rural, </w:t>
      </w:r>
      <w:r w:rsidRPr="00832B2C">
        <w:rPr>
          <w:rFonts w:ascii="Book Antiqua" w:hAnsi="Book Antiqua"/>
          <w:color w:val="2F5496" w:themeColor="accent1" w:themeShade="BF"/>
        </w:rPr>
        <w:t xml:space="preserve">s’établissant à </w:t>
      </w:r>
      <w:r>
        <w:rPr>
          <w:rFonts w:ascii="Book Antiqua" w:hAnsi="Book Antiqua"/>
          <w:color w:val="2F5496" w:themeColor="accent1" w:themeShade="BF"/>
        </w:rPr>
        <w:t>1.645.000</w:t>
      </w:r>
      <w:r w:rsidRPr="00F72752">
        <w:rPr>
          <w:rFonts w:ascii="Book Antiqua" w:hAnsi="Book Antiqua"/>
          <w:color w:val="2F5496" w:themeColor="accent1" w:themeShade="BF"/>
        </w:rPr>
        <w:t xml:space="preserve"> personnes, au niveau national</w:t>
      </w:r>
      <w:r>
        <w:rPr>
          <w:rFonts w:ascii="Book Antiqua" w:hAnsi="Book Antiqua"/>
          <w:color w:val="2F5496" w:themeColor="accent1" w:themeShade="BF"/>
        </w:rPr>
        <w:t>.</w:t>
      </w:r>
      <w:r w:rsidRPr="00F72752">
        <w:rPr>
          <w:rFonts w:ascii="Book Antiqua" w:hAnsi="Book Antiqua"/>
          <w:color w:val="2F5496" w:themeColor="accent1" w:themeShade="BF"/>
        </w:rPr>
        <w:t xml:space="preserve"> </w:t>
      </w:r>
    </w:p>
    <w:p w:rsidR="008056DF" w:rsidRPr="00F72752" w:rsidRDefault="008056DF" w:rsidP="008056DF">
      <w:pPr>
        <w:autoSpaceDE w:val="0"/>
        <w:autoSpaceDN w:val="0"/>
        <w:adjustRightInd w:val="0"/>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Le taux de chômage est ainsi passé de 12,</w:t>
      </w:r>
      <w:r>
        <w:rPr>
          <w:rFonts w:ascii="Book Antiqua" w:hAnsi="Book Antiqua"/>
          <w:color w:val="2F5496" w:themeColor="accent1" w:themeShade="BF"/>
        </w:rPr>
        <w:t>9</w:t>
      </w:r>
      <w:r w:rsidRPr="00F72752">
        <w:rPr>
          <w:rFonts w:ascii="Book Antiqua" w:hAnsi="Book Antiqua"/>
          <w:color w:val="2F5496" w:themeColor="accent1" w:themeShade="BF"/>
        </w:rPr>
        <w:t>% à 1</w:t>
      </w:r>
      <w:r>
        <w:rPr>
          <w:rFonts w:ascii="Book Antiqua" w:hAnsi="Book Antiqua"/>
          <w:color w:val="2F5496" w:themeColor="accent1" w:themeShade="BF"/>
        </w:rPr>
        <w:t>3</w:t>
      </w:r>
      <w:r w:rsidRPr="00F72752">
        <w:rPr>
          <w:rFonts w:ascii="Book Antiqua" w:hAnsi="Book Antiqua"/>
          <w:color w:val="2F5496" w:themeColor="accent1" w:themeShade="BF"/>
        </w:rPr>
        <w:t>,</w:t>
      </w:r>
      <w:r>
        <w:rPr>
          <w:rFonts w:ascii="Book Antiqua" w:hAnsi="Book Antiqua"/>
          <w:color w:val="2F5496" w:themeColor="accent1" w:themeShade="BF"/>
        </w:rPr>
        <w:t>7</w:t>
      </w:r>
      <w:r w:rsidRPr="00F72752">
        <w:rPr>
          <w:rFonts w:ascii="Book Antiqua" w:hAnsi="Book Antiqua"/>
          <w:color w:val="2F5496" w:themeColor="accent1" w:themeShade="BF"/>
        </w:rPr>
        <w:t>% au niveau national</w:t>
      </w:r>
      <w:r>
        <w:rPr>
          <w:rFonts w:ascii="Book Antiqua" w:hAnsi="Book Antiqua"/>
          <w:color w:val="2F5496" w:themeColor="accent1" w:themeShade="BF"/>
        </w:rPr>
        <w:t xml:space="preserve"> (+0,8 point)</w:t>
      </w:r>
      <w:r w:rsidRPr="00F72752">
        <w:rPr>
          <w:rFonts w:ascii="Book Antiqua" w:hAnsi="Book Antiqua"/>
          <w:color w:val="2F5496" w:themeColor="accent1" w:themeShade="BF"/>
        </w:rPr>
        <w:t>, de 17,</w:t>
      </w:r>
      <w:r>
        <w:rPr>
          <w:rFonts w:ascii="Book Antiqua" w:hAnsi="Book Antiqua"/>
          <w:color w:val="2F5496" w:themeColor="accent1" w:themeShade="BF"/>
        </w:rPr>
        <w:t>1</w:t>
      </w:r>
      <w:r w:rsidRPr="00F72752">
        <w:rPr>
          <w:rFonts w:ascii="Book Antiqua" w:hAnsi="Book Antiqua"/>
          <w:color w:val="2F5496" w:themeColor="accent1" w:themeShade="BF"/>
        </w:rPr>
        <w:t xml:space="preserve"> % à </w:t>
      </w:r>
      <w:r>
        <w:rPr>
          <w:rFonts w:ascii="Book Antiqua" w:hAnsi="Book Antiqua"/>
          <w:color w:val="2F5496" w:themeColor="accent1" w:themeShade="BF"/>
        </w:rPr>
        <w:t>17,6</w:t>
      </w:r>
      <w:r w:rsidRPr="00F72752">
        <w:rPr>
          <w:rFonts w:ascii="Book Antiqua" w:hAnsi="Book Antiqua"/>
          <w:color w:val="2F5496" w:themeColor="accent1" w:themeShade="BF"/>
        </w:rPr>
        <w:t>% en milieu urbain</w:t>
      </w:r>
      <w:r>
        <w:rPr>
          <w:rFonts w:ascii="Book Antiqua" w:hAnsi="Book Antiqua"/>
          <w:color w:val="2F5496" w:themeColor="accent1" w:themeShade="BF"/>
        </w:rPr>
        <w:t xml:space="preserve"> (+0,5 point)</w:t>
      </w:r>
      <w:r w:rsidRPr="00F72752">
        <w:rPr>
          <w:rFonts w:ascii="Book Antiqua" w:hAnsi="Book Antiqua"/>
          <w:color w:val="2F5496" w:themeColor="accent1" w:themeShade="BF"/>
        </w:rPr>
        <w:t xml:space="preserve"> et de 5,</w:t>
      </w:r>
      <w:r>
        <w:rPr>
          <w:rFonts w:ascii="Book Antiqua" w:hAnsi="Book Antiqua"/>
          <w:color w:val="2F5496" w:themeColor="accent1" w:themeShade="BF"/>
        </w:rPr>
        <w:t>7</w:t>
      </w:r>
      <w:r w:rsidRPr="00F72752">
        <w:rPr>
          <w:rFonts w:ascii="Book Antiqua" w:hAnsi="Book Antiqua"/>
          <w:color w:val="2F5496" w:themeColor="accent1" w:themeShade="BF"/>
        </w:rPr>
        <w:t xml:space="preserve">% à </w:t>
      </w:r>
      <w:r>
        <w:rPr>
          <w:rFonts w:ascii="Book Antiqua" w:hAnsi="Book Antiqua"/>
          <w:color w:val="2F5496" w:themeColor="accent1" w:themeShade="BF"/>
        </w:rPr>
        <w:t>6</w:t>
      </w:r>
      <w:r w:rsidRPr="00F72752">
        <w:rPr>
          <w:rFonts w:ascii="Book Antiqua" w:hAnsi="Book Antiqua"/>
          <w:color w:val="2F5496" w:themeColor="accent1" w:themeShade="BF"/>
        </w:rPr>
        <w:t>,</w:t>
      </w:r>
      <w:r>
        <w:rPr>
          <w:rFonts w:ascii="Book Antiqua" w:hAnsi="Book Antiqua"/>
          <w:color w:val="2F5496" w:themeColor="accent1" w:themeShade="BF"/>
        </w:rPr>
        <w:t>8</w:t>
      </w:r>
      <w:r w:rsidRPr="00F72752">
        <w:rPr>
          <w:rFonts w:ascii="Book Antiqua" w:hAnsi="Book Antiqua"/>
          <w:color w:val="2F5496" w:themeColor="accent1" w:themeShade="BF"/>
        </w:rPr>
        <w:t>% en milieu rural</w:t>
      </w:r>
      <w:r>
        <w:rPr>
          <w:rFonts w:ascii="Book Antiqua" w:hAnsi="Book Antiqua"/>
          <w:color w:val="2F5496" w:themeColor="accent1" w:themeShade="BF"/>
        </w:rPr>
        <w:t xml:space="preserve"> (+1,1 point)</w:t>
      </w:r>
      <w:r w:rsidRPr="00F72752">
        <w:rPr>
          <w:rFonts w:ascii="Book Antiqua" w:hAnsi="Book Antiqua"/>
          <w:color w:val="2F5496" w:themeColor="accent1" w:themeShade="BF"/>
        </w:rPr>
        <w:t>. Ce taux</w:t>
      </w:r>
      <w:r>
        <w:rPr>
          <w:rFonts w:ascii="Book Antiqua" w:hAnsi="Book Antiqua"/>
          <w:color w:val="2F5496" w:themeColor="accent1" w:themeShade="BF"/>
        </w:rPr>
        <w:t xml:space="preserve"> </w:t>
      </w:r>
      <w:r w:rsidRPr="00F72752">
        <w:rPr>
          <w:rFonts w:ascii="Book Antiqua" w:hAnsi="Book Antiqua"/>
          <w:color w:val="2F5496" w:themeColor="accent1" w:themeShade="BF"/>
        </w:rPr>
        <w:t>reste</w:t>
      </w:r>
      <w:r>
        <w:rPr>
          <w:rFonts w:ascii="Book Antiqua" w:hAnsi="Book Antiqua"/>
          <w:color w:val="2F5496" w:themeColor="accent1" w:themeShade="BF"/>
        </w:rPr>
        <w:t xml:space="preserve"> </w:t>
      </w:r>
      <w:r w:rsidRPr="00F72752">
        <w:rPr>
          <w:rFonts w:ascii="Book Antiqua" w:hAnsi="Book Antiqua"/>
          <w:color w:val="2F5496" w:themeColor="accent1" w:themeShade="BF"/>
        </w:rPr>
        <w:t>plus élevé parmi les jeunes âgés de 15</w:t>
      </w:r>
      <w:r>
        <w:rPr>
          <w:rFonts w:ascii="Book Antiqua" w:hAnsi="Book Antiqua"/>
          <w:color w:val="2F5496" w:themeColor="accent1" w:themeShade="BF"/>
        </w:rPr>
        <w:t xml:space="preserve"> </w:t>
      </w:r>
      <w:r w:rsidRPr="00F72752">
        <w:rPr>
          <w:rFonts w:ascii="Book Antiqua" w:hAnsi="Book Antiqua"/>
          <w:color w:val="2F5496" w:themeColor="accent1" w:themeShade="BF"/>
        </w:rPr>
        <w:t>à 24 ans (35,</w:t>
      </w:r>
      <w:r>
        <w:rPr>
          <w:rFonts w:ascii="Book Antiqua" w:hAnsi="Book Antiqua"/>
          <w:color w:val="2F5496" w:themeColor="accent1" w:themeShade="BF"/>
        </w:rPr>
        <w:t>9</w:t>
      </w:r>
      <w:r w:rsidRPr="00F72752">
        <w:rPr>
          <w:rFonts w:ascii="Book Antiqua" w:hAnsi="Book Antiqua"/>
          <w:color w:val="2F5496" w:themeColor="accent1" w:themeShade="BF"/>
        </w:rPr>
        <w:t>%), les diplômés (</w:t>
      </w:r>
      <w:r>
        <w:rPr>
          <w:rFonts w:ascii="Book Antiqua" w:hAnsi="Book Antiqua"/>
          <w:color w:val="2F5496" w:themeColor="accent1" w:themeShade="BF"/>
        </w:rPr>
        <w:t>20</w:t>
      </w:r>
      <w:r w:rsidRPr="00F72752">
        <w:rPr>
          <w:rFonts w:ascii="Book Antiqua" w:hAnsi="Book Antiqua"/>
          <w:color w:val="2F5496" w:themeColor="accent1" w:themeShade="BF"/>
        </w:rPr>
        <w:t>,</w:t>
      </w:r>
      <w:r>
        <w:rPr>
          <w:rFonts w:ascii="Book Antiqua" w:hAnsi="Book Antiqua"/>
          <w:color w:val="2F5496" w:themeColor="accent1" w:themeShade="BF"/>
        </w:rPr>
        <w:t>3</w:t>
      </w:r>
      <w:r w:rsidRPr="00F72752">
        <w:rPr>
          <w:rFonts w:ascii="Book Antiqua" w:hAnsi="Book Antiqua"/>
          <w:color w:val="2F5496" w:themeColor="accent1" w:themeShade="BF"/>
        </w:rPr>
        <w:t>%) et les femmes (</w:t>
      </w:r>
      <w:r>
        <w:rPr>
          <w:rFonts w:ascii="Book Antiqua" w:hAnsi="Book Antiqua"/>
          <w:color w:val="2F5496" w:themeColor="accent1" w:themeShade="BF"/>
        </w:rPr>
        <w:t>20,</w:t>
      </w:r>
      <w:r w:rsidRPr="00F72752">
        <w:rPr>
          <w:rFonts w:ascii="Book Antiqua" w:hAnsi="Book Antiqua"/>
          <w:color w:val="2F5496" w:themeColor="accent1" w:themeShade="BF"/>
        </w:rPr>
        <w:t>1%).</w:t>
      </w:r>
    </w:p>
    <w:p w:rsidR="00167B85" w:rsidRPr="00BA5579" w:rsidRDefault="00167B85" w:rsidP="006318CF">
      <w:pPr>
        <w:autoSpaceDE w:val="0"/>
        <w:autoSpaceDN w:val="0"/>
        <w:adjustRightInd w:val="0"/>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La population active occupée en situation de sous-emploi</w:t>
      </w:r>
      <w:r w:rsidR="00A64BE0" w:rsidRPr="00F72752">
        <w:rPr>
          <w:rFonts w:ascii="Book Antiqua" w:hAnsi="Book Antiqua"/>
          <w:color w:val="2F5496" w:themeColor="accent1" w:themeShade="BF"/>
        </w:rPr>
        <w:t xml:space="preserve">, en termes de </w:t>
      </w:r>
      <w:r w:rsidRPr="00F72752">
        <w:rPr>
          <w:rFonts w:ascii="Book Antiqua" w:hAnsi="Book Antiqua"/>
          <w:color w:val="2F5496" w:themeColor="accent1" w:themeShade="BF"/>
        </w:rPr>
        <w:t>nombre d’heures travaillées</w:t>
      </w:r>
      <w:r w:rsidR="00A64BE0" w:rsidRPr="00F72752">
        <w:rPr>
          <w:rFonts w:ascii="Book Antiqua" w:hAnsi="Book Antiqua"/>
          <w:color w:val="2F5496" w:themeColor="accent1" w:themeShade="BF"/>
        </w:rPr>
        <w:t>,</w:t>
      </w:r>
      <w:r w:rsidRPr="00F72752">
        <w:rPr>
          <w:rFonts w:ascii="Book Antiqua" w:hAnsi="Book Antiqua"/>
          <w:color w:val="2F5496" w:themeColor="accent1" w:themeShade="BF"/>
        </w:rPr>
        <w:t xml:space="preserve"> a atteint</w:t>
      </w:r>
      <w:r w:rsidR="00A86633" w:rsidRPr="00F72752">
        <w:rPr>
          <w:rFonts w:ascii="Book Antiqua" w:hAnsi="Book Antiqua"/>
          <w:color w:val="2F5496" w:themeColor="accent1" w:themeShade="BF"/>
        </w:rPr>
        <w:t> </w:t>
      </w:r>
      <w:r w:rsidR="006A1A4A" w:rsidRPr="00F72752">
        <w:rPr>
          <w:rFonts w:ascii="Book Antiqua" w:hAnsi="Book Antiqua"/>
          <w:color w:val="2F5496" w:themeColor="accent1" w:themeShade="BF"/>
        </w:rPr>
        <w:t>5</w:t>
      </w:r>
      <w:r w:rsidR="006318CF">
        <w:rPr>
          <w:rFonts w:ascii="Book Antiqua" w:hAnsi="Book Antiqua"/>
          <w:color w:val="2F5496" w:themeColor="accent1" w:themeShade="BF"/>
        </w:rPr>
        <w:t>76</w:t>
      </w:r>
      <w:r w:rsidRPr="00F72752">
        <w:rPr>
          <w:rFonts w:ascii="Book Antiqua" w:hAnsi="Book Antiqua"/>
          <w:color w:val="2F5496" w:themeColor="accent1" w:themeShade="BF"/>
        </w:rPr>
        <w:t>.</w:t>
      </w:r>
      <w:r w:rsidR="00A86633" w:rsidRPr="00F72752">
        <w:rPr>
          <w:rFonts w:ascii="Book Antiqua" w:hAnsi="Book Antiqua"/>
          <w:color w:val="2F5496" w:themeColor="accent1" w:themeShade="BF"/>
        </w:rPr>
        <w:t xml:space="preserve">000 personnes, avec un taux de </w:t>
      </w:r>
      <w:r w:rsidR="006318CF">
        <w:rPr>
          <w:rFonts w:ascii="Book Antiqua" w:hAnsi="Book Antiqua"/>
          <w:color w:val="2F5496" w:themeColor="accent1" w:themeShade="BF"/>
        </w:rPr>
        <w:t>5</w:t>
      </w:r>
      <w:r w:rsidR="00A86633" w:rsidRPr="00F72752">
        <w:rPr>
          <w:rFonts w:ascii="Book Antiqua" w:hAnsi="Book Antiqua"/>
          <w:color w:val="2F5496" w:themeColor="accent1" w:themeShade="BF"/>
        </w:rPr>
        <w:t>,</w:t>
      </w:r>
      <w:r w:rsidR="006318CF">
        <w:rPr>
          <w:rFonts w:ascii="Book Antiqua" w:hAnsi="Book Antiqua"/>
          <w:color w:val="2F5496" w:themeColor="accent1" w:themeShade="BF"/>
        </w:rPr>
        <w:t>6</w:t>
      </w:r>
      <w:r w:rsidRPr="00F72752">
        <w:rPr>
          <w:rFonts w:ascii="Book Antiqua" w:hAnsi="Book Antiqua"/>
          <w:color w:val="2F5496" w:themeColor="accent1" w:themeShade="BF"/>
        </w:rPr>
        <w:t>%. Celle en situation de sous-emploi</w:t>
      </w:r>
      <w:r w:rsidR="00A64BE0" w:rsidRPr="00F72752">
        <w:rPr>
          <w:rFonts w:ascii="Book Antiqua" w:hAnsi="Book Antiqua"/>
          <w:color w:val="2F5496" w:themeColor="accent1" w:themeShade="BF"/>
        </w:rPr>
        <w:t>, en termes</w:t>
      </w:r>
      <w:r w:rsidRPr="00F72752">
        <w:rPr>
          <w:rFonts w:ascii="Book Antiqua" w:hAnsi="Book Antiqua"/>
          <w:color w:val="2F5496" w:themeColor="accent1" w:themeShade="BF"/>
        </w:rPr>
        <w:t xml:space="preserve"> </w:t>
      </w:r>
      <w:r w:rsidR="004805D0">
        <w:rPr>
          <w:rFonts w:ascii="Book Antiqua" w:hAnsi="Book Antiqua"/>
          <w:color w:val="2F5496" w:themeColor="accent1" w:themeShade="BF"/>
        </w:rPr>
        <w:t>d</w:t>
      </w:r>
      <w:r w:rsidRPr="00F72752">
        <w:rPr>
          <w:rFonts w:ascii="Book Antiqua" w:hAnsi="Book Antiqua"/>
          <w:color w:val="2F5496" w:themeColor="accent1" w:themeShade="BF"/>
        </w:rPr>
        <w:t xml:space="preserve">’insuffisance du revenu ou </w:t>
      </w:r>
      <w:r w:rsidR="001037D8" w:rsidRPr="00F72752">
        <w:rPr>
          <w:rFonts w:ascii="Book Antiqua" w:hAnsi="Book Antiqua"/>
          <w:color w:val="2F5496" w:themeColor="accent1" w:themeShade="BF"/>
        </w:rPr>
        <w:t>d</w:t>
      </w:r>
      <w:r w:rsidRPr="00F72752">
        <w:rPr>
          <w:rFonts w:ascii="Book Antiqua" w:hAnsi="Book Antiqua"/>
          <w:color w:val="2F5496" w:themeColor="accent1" w:themeShade="BF"/>
        </w:rPr>
        <w:t>’inadéquation entre forma</w:t>
      </w:r>
      <w:r w:rsidR="00A86633" w:rsidRPr="00F72752">
        <w:rPr>
          <w:rFonts w:ascii="Book Antiqua" w:hAnsi="Book Antiqua"/>
          <w:color w:val="2F5496" w:themeColor="accent1" w:themeShade="BF"/>
        </w:rPr>
        <w:t>tion et emploi exercé</w:t>
      </w:r>
      <w:r w:rsidR="00A64BE0" w:rsidRPr="00F72752">
        <w:rPr>
          <w:rFonts w:ascii="Book Antiqua" w:hAnsi="Book Antiqua"/>
          <w:color w:val="2F5496" w:themeColor="accent1" w:themeShade="BF"/>
        </w:rPr>
        <w:t>,</w:t>
      </w:r>
      <w:r w:rsidR="00A86633" w:rsidRPr="00F72752">
        <w:rPr>
          <w:rFonts w:ascii="Book Antiqua" w:hAnsi="Book Antiqua"/>
          <w:color w:val="2F5496" w:themeColor="accent1" w:themeShade="BF"/>
        </w:rPr>
        <w:t xml:space="preserve"> est de </w:t>
      </w:r>
      <w:r w:rsidR="006318CF">
        <w:rPr>
          <w:rFonts w:ascii="Book Antiqua" w:hAnsi="Book Antiqua"/>
          <w:color w:val="2F5496" w:themeColor="accent1" w:themeShade="BF"/>
        </w:rPr>
        <w:t>493</w:t>
      </w:r>
      <w:r w:rsidRPr="00F72752">
        <w:rPr>
          <w:rFonts w:ascii="Book Antiqua" w:hAnsi="Book Antiqua"/>
          <w:color w:val="2F5496" w:themeColor="accent1" w:themeShade="BF"/>
        </w:rPr>
        <w:t>.000</w:t>
      </w:r>
      <w:r w:rsidR="00A86633" w:rsidRPr="00F72752">
        <w:rPr>
          <w:rFonts w:ascii="Book Antiqua" w:hAnsi="Book Antiqua"/>
          <w:color w:val="2F5496" w:themeColor="accent1" w:themeShade="BF"/>
        </w:rPr>
        <w:t xml:space="preserve"> personnes (</w:t>
      </w:r>
      <w:r w:rsidR="006318CF">
        <w:rPr>
          <w:rFonts w:ascii="Book Antiqua" w:hAnsi="Book Antiqua"/>
          <w:color w:val="2F5496" w:themeColor="accent1" w:themeShade="BF"/>
        </w:rPr>
        <w:t>4</w:t>
      </w:r>
      <w:r w:rsidR="00A86633" w:rsidRPr="00F72752">
        <w:rPr>
          <w:rFonts w:ascii="Book Antiqua" w:hAnsi="Book Antiqua"/>
          <w:color w:val="2F5496" w:themeColor="accent1" w:themeShade="BF"/>
        </w:rPr>
        <w:t>,</w:t>
      </w:r>
      <w:r w:rsidR="006318CF">
        <w:rPr>
          <w:rFonts w:ascii="Book Antiqua" w:hAnsi="Book Antiqua"/>
          <w:color w:val="2F5496" w:themeColor="accent1" w:themeShade="BF"/>
        </w:rPr>
        <w:t>8</w:t>
      </w:r>
      <w:r w:rsidRPr="00F72752">
        <w:rPr>
          <w:rFonts w:ascii="Book Antiqua" w:hAnsi="Book Antiqua"/>
          <w:color w:val="2F5496" w:themeColor="accent1" w:themeShade="BF"/>
        </w:rPr>
        <w:t xml:space="preserve">%). </w:t>
      </w:r>
      <w:r w:rsidR="001037D8" w:rsidRPr="00F72752">
        <w:rPr>
          <w:rFonts w:ascii="Book Antiqua" w:hAnsi="Book Antiqua"/>
          <w:color w:val="2F5496" w:themeColor="accent1" w:themeShade="BF"/>
        </w:rPr>
        <w:t>Au total</w:t>
      </w:r>
      <w:r w:rsidRPr="00F72752">
        <w:rPr>
          <w:rFonts w:ascii="Book Antiqua" w:hAnsi="Book Antiqua"/>
          <w:color w:val="2F5496" w:themeColor="accent1" w:themeShade="BF"/>
        </w:rPr>
        <w:t>, le volume du sous-emploi, dans ses</w:t>
      </w:r>
      <w:r w:rsidR="00A86633" w:rsidRPr="00F72752">
        <w:rPr>
          <w:rFonts w:ascii="Book Antiqua" w:hAnsi="Book Antiqua"/>
          <w:color w:val="2F5496" w:themeColor="accent1" w:themeShade="BF"/>
        </w:rPr>
        <w:t xml:space="preserve"> deux composantes, a atteint 1.0</w:t>
      </w:r>
      <w:r w:rsidR="006318CF">
        <w:rPr>
          <w:rFonts w:ascii="Book Antiqua" w:hAnsi="Book Antiqua"/>
          <w:color w:val="2F5496" w:themeColor="accent1" w:themeShade="BF"/>
        </w:rPr>
        <w:t>69</w:t>
      </w:r>
      <w:r w:rsidRPr="00F72752">
        <w:rPr>
          <w:rFonts w:ascii="Book Antiqua" w:hAnsi="Book Antiqua"/>
          <w:color w:val="2F5496" w:themeColor="accent1" w:themeShade="BF"/>
        </w:rPr>
        <w:t>.000 personnes.</w:t>
      </w:r>
      <w:r w:rsidR="00940768" w:rsidRPr="00F72752">
        <w:rPr>
          <w:rFonts w:ascii="Book Antiqua" w:hAnsi="Book Antiqua"/>
          <w:color w:val="2F5496" w:themeColor="accent1" w:themeShade="BF"/>
        </w:rPr>
        <w:t xml:space="preserve"> </w:t>
      </w:r>
      <w:r w:rsidRPr="00F72752">
        <w:rPr>
          <w:rFonts w:ascii="Book Antiqua" w:hAnsi="Book Antiqua"/>
          <w:color w:val="2F5496" w:themeColor="accent1" w:themeShade="BF"/>
        </w:rPr>
        <w:t xml:space="preserve">Le taux global de sous-emploi </w:t>
      </w:r>
      <w:r w:rsidR="006318CF">
        <w:rPr>
          <w:rFonts w:ascii="Book Antiqua" w:hAnsi="Book Antiqua"/>
          <w:color w:val="2F5496" w:themeColor="accent1" w:themeShade="BF"/>
        </w:rPr>
        <w:t>a</w:t>
      </w:r>
      <w:r w:rsidRPr="00F72752">
        <w:rPr>
          <w:rFonts w:ascii="Book Antiqua" w:hAnsi="Book Antiqua"/>
          <w:color w:val="2F5496" w:themeColor="accent1" w:themeShade="BF"/>
        </w:rPr>
        <w:t xml:space="preserve"> </w:t>
      </w:r>
      <w:r w:rsidR="006318CF">
        <w:rPr>
          <w:rFonts w:ascii="Book Antiqua" w:hAnsi="Book Antiqua"/>
          <w:color w:val="2F5496" w:themeColor="accent1" w:themeShade="BF"/>
        </w:rPr>
        <w:t>stagné</w:t>
      </w:r>
      <w:r w:rsidRPr="00F72752">
        <w:rPr>
          <w:rFonts w:ascii="Book Antiqua" w:hAnsi="Book Antiqua"/>
          <w:color w:val="2F5496" w:themeColor="accent1" w:themeShade="BF"/>
        </w:rPr>
        <w:t xml:space="preserve"> à 1</w:t>
      </w:r>
      <w:r w:rsidR="00A86633" w:rsidRPr="00F72752">
        <w:rPr>
          <w:rFonts w:ascii="Book Antiqua" w:hAnsi="Book Antiqua"/>
          <w:color w:val="2F5496" w:themeColor="accent1" w:themeShade="BF"/>
        </w:rPr>
        <w:t>0,3%</w:t>
      </w:r>
      <w:r w:rsidR="00940768" w:rsidRPr="00F72752">
        <w:rPr>
          <w:rFonts w:ascii="Book Antiqua" w:hAnsi="Book Antiqua"/>
          <w:color w:val="2F5496" w:themeColor="accent1" w:themeShade="BF"/>
        </w:rPr>
        <w:t xml:space="preserve"> </w:t>
      </w:r>
      <w:r w:rsidR="00A86633" w:rsidRPr="00F72752">
        <w:rPr>
          <w:rFonts w:ascii="Book Antiqua" w:hAnsi="Book Antiqua"/>
          <w:color w:val="2F5496" w:themeColor="accent1" w:themeShade="BF"/>
        </w:rPr>
        <w:t>au niveau national</w:t>
      </w:r>
      <w:r w:rsidR="00A86633" w:rsidRPr="00321C79">
        <w:rPr>
          <w:rFonts w:ascii="Book Antiqua" w:hAnsi="Book Antiqua"/>
          <w:color w:val="2F5496" w:themeColor="accent1" w:themeShade="BF"/>
        </w:rPr>
        <w:t>,</w:t>
      </w:r>
      <w:r w:rsidR="006318CF" w:rsidRPr="00321C79">
        <w:rPr>
          <w:rFonts w:ascii="Book Antiqua" w:hAnsi="Book Antiqua"/>
          <w:color w:val="2F5496" w:themeColor="accent1" w:themeShade="BF"/>
        </w:rPr>
        <w:t xml:space="preserve"> et</w:t>
      </w:r>
      <w:r w:rsidR="00A86633" w:rsidRPr="00321C79">
        <w:rPr>
          <w:rFonts w:ascii="Book Antiqua" w:hAnsi="Book Antiqua"/>
          <w:color w:val="2F5496" w:themeColor="accent1" w:themeShade="BF"/>
        </w:rPr>
        <w:t xml:space="preserve"> </w:t>
      </w:r>
      <w:r w:rsidR="0037275B">
        <w:rPr>
          <w:rFonts w:ascii="Book Antiqua" w:hAnsi="Book Antiqua"/>
          <w:color w:val="2F5496" w:themeColor="accent1" w:themeShade="BF"/>
        </w:rPr>
        <w:t xml:space="preserve">est </w:t>
      </w:r>
      <w:r w:rsidR="006318CF" w:rsidRPr="00321C79">
        <w:rPr>
          <w:rFonts w:ascii="Book Antiqua" w:hAnsi="Book Antiqua"/>
          <w:color w:val="2F5496" w:themeColor="accent1" w:themeShade="BF"/>
        </w:rPr>
        <w:t xml:space="preserve">passé </w:t>
      </w:r>
      <w:r w:rsidR="00A86633" w:rsidRPr="00321C79">
        <w:rPr>
          <w:rFonts w:ascii="Book Antiqua" w:hAnsi="Book Antiqua"/>
          <w:color w:val="2F5496" w:themeColor="accent1" w:themeShade="BF"/>
        </w:rPr>
        <w:t xml:space="preserve">de </w:t>
      </w:r>
      <w:r w:rsidR="006318CF" w:rsidRPr="00321C79">
        <w:rPr>
          <w:rFonts w:ascii="Book Antiqua" w:hAnsi="Book Antiqua"/>
          <w:color w:val="2F5496" w:themeColor="accent1" w:themeShade="BF"/>
        </w:rPr>
        <w:t>9,1% à 9</w:t>
      </w:r>
      <w:r w:rsidRPr="00321C79">
        <w:rPr>
          <w:rFonts w:ascii="Book Antiqua" w:hAnsi="Book Antiqua"/>
          <w:color w:val="2F5496" w:themeColor="accent1" w:themeShade="BF"/>
        </w:rPr>
        <w:t>% e</w:t>
      </w:r>
      <w:r w:rsidR="00A86633" w:rsidRPr="00321C79">
        <w:rPr>
          <w:rFonts w:ascii="Book Antiqua" w:hAnsi="Book Antiqua"/>
          <w:color w:val="2F5496" w:themeColor="accent1" w:themeShade="BF"/>
        </w:rPr>
        <w:t xml:space="preserve">n milieu urbain et de </w:t>
      </w:r>
      <w:r w:rsidR="006318CF" w:rsidRPr="00321C79">
        <w:rPr>
          <w:rFonts w:ascii="Book Antiqua" w:hAnsi="Book Antiqua"/>
          <w:color w:val="2F5496" w:themeColor="accent1" w:themeShade="BF"/>
        </w:rPr>
        <w:t>12,1</w:t>
      </w:r>
      <w:r w:rsidR="00A86633" w:rsidRPr="00321C79">
        <w:rPr>
          <w:rFonts w:ascii="Book Antiqua" w:hAnsi="Book Antiqua"/>
          <w:color w:val="2F5496" w:themeColor="accent1" w:themeShade="BF"/>
        </w:rPr>
        <w:t>% à 12</w:t>
      </w:r>
      <w:r w:rsidRPr="00321C79">
        <w:rPr>
          <w:rFonts w:ascii="Book Antiqua" w:hAnsi="Book Antiqua"/>
          <w:color w:val="2F5496" w:themeColor="accent1" w:themeShade="BF"/>
        </w:rPr>
        <w:t>,</w:t>
      </w:r>
      <w:r w:rsidR="006318CF" w:rsidRPr="00321C79">
        <w:rPr>
          <w:rFonts w:ascii="Book Antiqua" w:hAnsi="Book Antiqua"/>
          <w:color w:val="2F5496" w:themeColor="accent1" w:themeShade="BF"/>
        </w:rPr>
        <w:t>5</w:t>
      </w:r>
      <w:r w:rsidRPr="00321C79">
        <w:rPr>
          <w:rFonts w:ascii="Book Antiqua" w:hAnsi="Book Antiqua"/>
          <w:color w:val="2F5496" w:themeColor="accent1" w:themeShade="BF"/>
        </w:rPr>
        <w:t>% en milieu rural.</w:t>
      </w:r>
    </w:p>
    <w:p w:rsidR="00321C79" w:rsidRDefault="00321C79">
      <w:pPr>
        <w:rPr>
          <w:rFonts w:ascii="Book Antiqua" w:eastAsiaTheme="majorEastAsi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rsidR="00EB5A99" w:rsidRPr="004264E0" w:rsidRDefault="00EB5A99" w:rsidP="00EB5A99">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lastRenderedPageBreak/>
        <w:t xml:space="preserve">I. </w:t>
      </w:r>
      <w:r w:rsidRPr="004264E0">
        <w:rPr>
          <w:rFonts w:ascii="Book Antiqua" w:hAnsi="Book Antiqua" w:cstheme="majorHAnsi"/>
          <w:b/>
          <w:bCs/>
          <w:color w:val="1F3864" w:themeColor="accent1" w:themeShade="80"/>
          <w:spacing w:val="-10"/>
          <w:kern w:val="28"/>
          <w:sz w:val="24"/>
          <w:szCs w:val="24"/>
        </w:rPr>
        <w:t xml:space="preserve">Activité et </w:t>
      </w:r>
      <w:r>
        <w:rPr>
          <w:rFonts w:ascii="Book Antiqua" w:hAnsi="Book Antiqua" w:cstheme="majorHAnsi"/>
          <w:b/>
          <w:bCs/>
          <w:color w:val="1F3864" w:themeColor="accent1" w:themeShade="80"/>
          <w:spacing w:val="-10"/>
          <w:kern w:val="28"/>
          <w:sz w:val="24"/>
          <w:szCs w:val="24"/>
        </w:rPr>
        <w:t>e</w:t>
      </w:r>
      <w:r w:rsidRPr="004264E0">
        <w:rPr>
          <w:rFonts w:ascii="Book Antiqua" w:hAnsi="Book Antiqua" w:cstheme="majorHAnsi"/>
          <w:b/>
          <w:bCs/>
          <w:color w:val="1F3864" w:themeColor="accent1" w:themeShade="80"/>
          <w:spacing w:val="-10"/>
          <w:kern w:val="28"/>
          <w:sz w:val="24"/>
          <w:szCs w:val="24"/>
        </w:rPr>
        <w:t>mploi</w:t>
      </w:r>
    </w:p>
    <w:p w:rsidR="00EB5A99" w:rsidRPr="00725167" w:rsidRDefault="00321C79" w:rsidP="00EB5A99">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t>Recul</w:t>
      </w:r>
      <w:r w:rsidR="00EB5A99" w:rsidRPr="00725167">
        <w:rPr>
          <w:rFonts w:ascii="Book Antiqua" w:eastAsiaTheme="majorEastAsia" w:hAnsi="Book Antiqua" w:cstheme="majorHAnsi"/>
          <w:b/>
          <w:bCs/>
          <w:i/>
          <w:iCs/>
          <w:color w:val="2E74B5" w:themeColor="accent5" w:themeShade="BF"/>
          <w:spacing w:val="-10"/>
          <w:kern w:val="28"/>
          <w:sz w:val="24"/>
          <w:szCs w:val="24"/>
        </w:rPr>
        <w:t xml:space="preserve"> des taux d'activité et d'emploi</w:t>
      </w:r>
    </w:p>
    <w:p w:rsidR="00EB5A99" w:rsidRPr="00745A50" w:rsidRDefault="00533791" w:rsidP="005045D2">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Entre le </w:t>
      </w:r>
      <w:r w:rsidR="00EB5A99" w:rsidRPr="00745A50">
        <w:rPr>
          <w:rFonts w:ascii="Book Antiqua" w:hAnsi="Book Antiqua" w:cs="Times New Roman"/>
          <w:sz w:val="24"/>
          <w:szCs w:val="24"/>
        </w:rPr>
        <w:t xml:space="preserve"> </w:t>
      </w:r>
      <w:r w:rsidR="00EB5A99">
        <w:rPr>
          <w:rFonts w:ascii="Book Antiqua" w:hAnsi="Book Antiqua" w:cs="Times New Roman"/>
          <w:sz w:val="24"/>
          <w:szCs w:val="24"/>
        </w:rPr>
        <w:t>premier</w:t>
      </w:r>
      <w:r w:rsidR="00EB5A99" w:rsidRPr="00745A50">
        <w:rPr>
          <w:rFonts w:ascii="Book Antiqua" w:hAnsi="Book Antiqua" w:cs="Times New Roman"/>
          <w:sz w:val="24"/>
          <w:szCs w:val="24"/>
        </w:rPr>
        <w:t xml:space="preserve"> trimestre de </w:t>
      </w:r>
      <w:r w:rsidR="007A2EA8">
        <w:rPr>
          <w:rFonts w:ascii="Book Antiqua" w:hAnsi="Book Antiqua" w:cs="Times New Roman"/>
          <w:sz w:val="24"/>
          <w:szCs w:val="24"/>
        </w:rPr>
        <w:t>202</w:t>
      </w:r>
      <w:r>
        <w:rPr>
          <w:rFonts w:ascii="Book Antiqua" w:hAnsi="Book Antiqua" w:cs="Times New Roman"/>
          <w:sz w:val="24"/>
          <w:szCs w:val="24"/>
        </w:rPr>
        <w:t>3 et celui de 2024</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l</w:t>
      </w:r>
      <w:r w:rsidRPr="00140CE4">
        <w:rPr>
          <w:rFonts w:ascii="Book Antiqua" w:hAnsi="Book Antiqua" w:cs="Times New Roman"/>
          <w:sz w:val="24"/>
          <w:szCs w:val="24"/>
        </w:rPr>
        <w:t xml:space="preserve">e taux d’activité a reculé de </w:t>
      </w:r>
      <w:r w:rsidR="006A091E" w:rsidRPr="00140CE4">
        <w:rPr>
          <w:rFonts w:ascii="Book Antiqua" w:hAnsi="Book Antiqua" w:cs="Times New Roman"/>
          <w:sz w:val="24"/>
          <w:szCs w:val="24"/>
        </w:rPr>
        <w:t>0,5 point</w:t>
      </w:r>
      <w:r w:rsidR="008C2468" w:rsidRPr="00140CE4">
        <w:rPr>
          <w:rFonts w:ascii="Book Antiqua" w:hAnsi="Book Antiqua" w:cs="Times New Roman"/>
          <w:sz w:val="24"/>
          <w:szCs w:val="24"/>
        </w:rPr>
        <w:t xml:space="preserve">, passant de </w:t>
      </w:r>
      <w:r w:rsidRPr="00140CE4">
        <w:rPr>
          <w:rFonts w:ascii="Book Antiqua" w:hAnsi="Book Antiqua" w:cs="Times New Roman"/>
          <w:sz w:val="24"/>
          <w:szCs w:val="24"/>
        </w:rPr>
        <w:t>43,1% à 42,6%, résultat de l’</w:t>
      </w:r>
      <w:r w:rsidR="00C036E5" w:rsidRPr="00140CE4">
        <w:rPr>
          <w:rFonts w:ascii="Book Antiqua" w:hAnsi="Book Antiqua" w:cs="Times New Roman"/>
          <w:sz w:val="24"/>
          <w:szCs w:val="24"/>
        </w:rPr>
        <w:t>accroissement</w:t>
      </w:r>
      <w:r w:rsidRPr="00140CE4">
        <w:rPr>
          <w:rFonts w:ascii="Book Antiqua" w:hAnsi="Book Antiqua" w:cs="Times New Roman"/>
          <w:sz w:val="24"/>
          <w:szCs w:val="24"/>
        </w:rPr>
        <w:t xml:space="preserve"> de l</w:t>
      </w:r>
      <w:r w:rsidR="00EB5A99" w:rsidRPr="00140CE4">
        <w:rPr>
          <w:rFonts w:ascii="Book Antiqua" w:hAnsi="Book Antiqua" w:cs="Times New Roman"/>
          <w:sz w:val="24"/>
          <w:szCs w:val="24"/>
        </w:rPr>
        <w:t xml:space="preserve">a population en âge d’activité (15 ans ou plus) de 1,4%, </w:t>
      </w:r>
      <w:r w:rsidRPr="00140CE4">
        <w:rPr>
          <w:rFonts w:ascii="Book Antiqua" w:hAnsi="Book Antiqua" w:cs="Times New Roman"/>
          <w:sz w:val="24"/>
          <w:szCs w:val="24"/>
        </w:rPr>
        <w:t>entre les deux périodes</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 xml:space="preserve">et </w:t>
      </w:r>
      <w:r w:rsidR="00F10E48" w:rsidRPr="00A44B01">
        <w:rPr>
          <w:rFonts w:ascii="Book Antiqua" w:hAnsi="Book Antiqua" w:cs="Times New Roman"/>
          <w:sz w:val="24"/>
          <w:szCs w:val="24"/>
        </w:rPr>
        <w:t>d’</w:t>
      </w:r>
      <w:r w:rsidR="00EB5A99" w:rsidRPr="00A44B01">
        <w:rPr>
          <w:rFonts w:ascii="Book Antiqua" w:hAnsi="Book Antiqua" w:cs="Times New Roman"/>
          <w:sz w:val="24"/>
          <w:szCs w:val="24"/>
        </w:rPr>
        <w:t xml:space="preserve">une </w:t>
      </w:r>
      <w:r w:rsidR="00C036E5" w:rsidRPr="00A44B01">
        <w:rPr>
          <w:rFonts w:ascii="Book Antiqua" w:hAnsi="Book Antiqua" w:cs="Times New Roman"/>
          <w:sz w:val="24"/>
          <w:szCs w:val="24"/>
        </w:rPr>
        <w:t>légère</w:t>
      </w:r>
      <w:r w:rsidR="000A2034" w:rsidRPr="00140CE4">
        <w:rPr>
          <w:rFonts w:ascii="Book Antiqua" w:hAnsi="Book Antiqua" w:cs="Times New Roman"/>
          <w:sz w:val="24"/>
          <w:szCs w:val="24"/>
        </w:rPr>
        <w:t xml:space="preserve"> augmentation </w:t>
      </w:r>
      <w:r w:rsidR="00EB5A99" w:rsidRPr="00140CE4">
        <w:rPr>
          <w:rFonts w:ascii="Book Antiqua" w:hAnsi="Book Antiqua" w:cs="Times New Roman"/>
          <w:sz w:val="24"/>
          <w:szCs w:val="24"/>
        </w:rPr>
        <w:t xml:space="preserve">de la population active </w:t>
      </w:r>
      <w:r w:rsidRPr="00140CE4">
        <w:rPr>
          <w:rFonts w:ascii="Book Antiqua" w:hAnsi="Book Antiqua" w:cs="Times New Roman"/>
          <w:sz w:val="24"/>
          <w:szCs w:val="24"/>
        </w:rPr>
        <w:t>(+0,1%)</w:t>
      </w:r>
      <w:r w:rsidR="00EB5A99" w:rsidRPr="00140CE4">
        <w:rPr>
          <w:rFonts w:ascii="Book Antiqua" w:hAnsi="Book Antiqua" w:cs="Times New Roman"/>
          <w:sz w:val="24"/>
          <w:szCs w:val="24"/>
        </w:rPr>
        <w:t>.</w:t>
      </w:r>
      <w:r w:rsidR="00E14AA6" w:rsidRPr="00140CE4">
        <w:rPr>
          <w:rFonts w:ascii="Book Antiqua" w:hAnsi="Book Antiqua" w:cs="Times New Roman"/>
          <w:sz w:val="24"/>
          <w:szCs w:val="24"/>
        </w:rPr>
        <w:t xml:space="preserve"> </w:t>
      </w:r>
      <w:r w:rsidR="005045D2">
        <w:rPr>
          <w:rFonts w:ascii="Book Antiqua" w:hAnsi="Book Antiqua" w:cs="Times New Roman"/>
          <w:sz w:val="24"/>
          <w:szCs w:val="24"/>
        </w:rPr>
        <w:t>L</w:t>
      </w:r>
      <w:r w:rsidR="00E14AA6" w:rsidRPr="00140CE4">
        <w:rPr>
          <w:rFonts w:ascii="Book Antiqua" w:hAnsi="Book Antiqua" w:cs="Times New Roman"/>
          <w:sz w:val="24"/>
          <w:szCs w:val="24"/>
        </w:rPr>
        <w:t xml:space="preserve">e taux </w:t>
      </w:r>
      <w:r w:rsidR="008C2468" w:rsidRPr="00140CE4">
        <w:rPr>
          <w:rFonts w:ascii="Book Antiqua" w:hAnsi="Book Antiqua" w:cs="Times New Roman"/>
          <w:sz w:val="24"/>
          <w:szCs w:val="24"/>
        </w:rPr>
        <w:t xml:space="preserve">a </w:t>
      </w:r>
      <w:r w:rsidR="005045D2">
        <w:rPr>
          <w:rFonts w:ascii="Book Antiqua" w:hAnsi="Book Antiqua" w:cs="Times New Roman"/>
          <w:sz w:val="24"/>
          <w:szCs w:val="24"/>
        </w:rPr>
        <w:t xml:space="preserve">aussi </w:t>
      </w:r>
      <w:r w:rsidR="008C2468" w:rsidRPr="00140CE4">
        <w:rPr>
          <w:rFonts w:ascii="Book Antiqua" w:hAnsi="Book Antiqua" w:cs="Times New Roman"/>
          <w:sz w:val="24"/>
          <w:szCs w:val="24"/>
        </w:rPr>
        <w:t>baiss</w:t>
      </w:r>
      <w:r w:rsidR="000A2034" w:rsidRPr="00140CE4">
        <w:rPr>
          <w:rFonts w:ascii="Book Antiqua" w:hAnsi="Book Antiqua" w:cs="Times New Roman"/>
          <w:sz w:val="24"/>
          <w:szCs w:val="24"/>
        </w:rPr>
        <w:t>é</w:t>
      </w:r>
      <w:r w:rsidR="008C2468" w:rsidRPr="00140CE4">
        <w:rPr>
          <w:rFonts w:ascii="Book Antiqua" w:hAnsi="Book Antiqua" w:cs="Times New Roman"/>
          <w:sz w:val="24"/>
          <w:szCs w:val="24"/>
        </w:rPr>
        <w:t xml:space="preserve"> de 1,4 point en milieu rural, passant de 47% à 45,6% et  </w:t>
      </w:r>
      <w:r w:rsidR="00F10E48" w:rsidRPr="00140CE4">
        <w:rPr>
          <w:rFonts w:ascii="Book Antiqua" w:hAnsi="Book Antiqua" w:cs="Times New Roman"/>
          <w:sz w:val="24"/>
          <w:szCs w:val="24"/>
        </w:rPr>
        <w:t xml:space="preserve">a </w:t>
      </w:r>
      <w:r w:rsidR="008C2468" w:rsidRPr="00A44B01">
        <w:rPr>
          <w:rFonts w:ascii="Book Antiqua" w:hAnsi="Book Antiqua" w:cs="Times New Roman"/>
          <w:sz w:val="24"/>
          <w:szCs w:val="24"/>
        </w:rPr>
        <w:t>stagné</w:t>
      </w:r>
      <w:r w:rsidR="008C2468" w:rsidRPr="00140CE4">
        <w:rPr>
          <w:rFonts w:ascii="Book Antiqua" w:hAnsi="Book Antiqua" w:cs="Times New Roman"/>
          <w:sz w:val="24"/>
          <w:szCs w:val="24"/>
        </w:rPr>
        <w:t xml:space="preserve"> en milieu urbain</w:t>
      </w:r>
      <w:r w:rsidR="008C2468">
        <w:rPr>
          <w:rFonts w:ascii="Book Antiqua" w:hAnsi="Book Antiqua" w:cs="Times New Roman"/>
          <w:sz w:val="24"/>
          <w:szCs w:val="24"/>
        </w:rPr>
        <w:t>,</w:t>
      </w:r>
      <w:r w:rsidR="008C2468" w:rsidRPr="00745A50">
        <w:rPr>
          <w:rFonts w:ascii="Book Antiqua" w:hAnsi="Book Antiqua" w:cs="Times New Roman"/>
          <w:sz w:val="24"/>
          <w:szCs w:val="24"/>
        </w:rPr>
        <w:t xml:space="preserve"> </w:t>
      </w:r>
      <w:r>
        <w:rPr>
          <w:rFonts w:ascii="Book Antiqua" w:hAnsi="Book Antiqua" w:cs="Times New Roman"/>
          <w:sz w:val="24"/>
          <w:szCs w:val="24"/>
        </w:rPr>
        <w:t>de</w:t>
      </w:r>
      <w:r w:rsidRPr="00745A50">
        <w:rPr>
          <w:rFonts w:ascii="Book Antiqua" w:hAnsi="Book Antiqua" w:cs="Times New Roman"/>
          <w:sz w:val="24"/>
          <w:szCs w:val="24"/>
        </w:rPr>
        <w:t xml:space="preserve"> 41,</w:t>
      </w:r>
      <w:r w:rsidR="006A091E">
        <w:rPr>
          <w:rFonts w:ascii="Book Antiqua" w:hAnsi="Book Antiqua" w:cs="Times New Roman"/>
          <w:sz w:val="24"/>
          <w:szCs w:val="24"/>
        </w:rPr>
        <w:t>2</w:t>
      </w:r>
      <w:r w:rsidRPr="00745A50">
        <w:rPr>
          <w:rFonts w:ascii="Book Antiqua" w:hAnsi="Book Antiqua" w:cs="Times New Roman"/>
          <w:sz w:val="24"/>
          <w:szCs w:val="24"/>
        </w:rPr>
        <w:t>% à 4</w:t>
      </w:r>
      <w:r>
        <w:rPr>
          <w:rFonts w:ascii="Book Antiqua" w:hAnsi="Book Antiqua" w:cs="Times New Roman"/>
          <w:sz w:val="24"/>
          <w:szCs w:val="24"/>
        </w:rPr>
        <w:t>1</w:t>
      </w:r>
      <w:r w:rsidRPr="00745A50">
        <w:rPr>
          <w:rFonts w:ascii="Book Antiqua" w:hAnsi="Book Antiqua" w:cs="Times New Roman"/>
          <w:sz w:val="24"/>
          <w:szCs w:val="24"/>
        </w:rPr>
        <w:t>,</w:t>
      </w:r>
      <w:r w:rsidR="006A091E">
        <w:rPr>
          <w:rFonts w:ascii="Book Antiqua" w:hAnsi="Book Antiqua" w:cs="Times New Roman"/>
          <w:sz w:val="24"/>
          <w:szCs w:val="24"/>
        </w:rPr>
        <w:t>1</w:t>
      </w:r>
      <w:r w:rsidR="008C2468">
        <w:rPr>
          <w:rFonts w:ascii="Book Antiqua" w:hAnsi="Book Antiqua" w:cs="Times New Roman"/>
          <w:sz w:val="24"/>
          <w:szCs w:val="24"/>
        </w:rPr>
        <w:t>%</w:t>
      </w:r>
      <w:r w:rsidR="006A091E">
        <w:rPr>
          <w:rFonts w:ascii="Book Antiqua" w:hAnsi="Book Antiqua" w:cs="Times New Roman"/>
          <w:sz w:val="24"/>
          <w:szCs w:val="24"/>
        </w:rPr>
        <w:t>.</w:t>
      </w:r>
    </w:p>
    <w:p w:rsidR="00EB5A99" w:rsidRPr="00745A50" w:rsidRDefault="00EB5A99" w:rsidP="005045D2">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Le </w:t>
      </w:r>
      <w:r w:rsidRPr="00745A50">
        <w:rPr>
          <w:rFonts w:ascii="Book Antiqua" w:hAnsi="Book Antiqua" w:cs="Times New Roman"/>
          <w:sz w:val="24"/>
          <w:szCs w:val="24"/>
        </w:rPr>
        <w:t>taux d’emploi</w:t>
      </w:r>
      <w:r w:rsidR="00940768">
        <w:rPr>
          <w:rFonts w:ascii="Book Antiqua" w:hAnsi="Book Antiqua" w:cs="Times New Roman"/>
          <w:sz w:val="24"/>
          <w:szCs w:val="24"/>
        </w:rPr>
        <w:t xml:space="preserve"> </w:t>
      </w:r>
      <w:r w:rsidRPr="00745A50">
        <w:rPr>
          <w:rFonts w:ascii="Book Antiqua" w:hAnsi="Book Antiqua" w:cs="Times New Roman"/>
          <w:sz w:val="24"/>
          <w:szCs w:val="24"/>
        </w:rPr>
        <w:t>a</w:t>
      </w:r>
      <w:r w:rsidR="00F10E48">
        <w:rPr>
          <w:rFonts w:ascii="Book Antiqua" w:hAnsi="Book Antiqua" w:cs="Times New Roman"/>
          <w:sz w:val="24"/>
          <w:szCs w:val="24"/>
        </w:rPr>
        <w:t>, de son côté,</w:t>
      </w:r>
      <w:r w:rsidR="00F10E48" w:rsidRPr="00745A50">
        <w:rPr>
          <w:rFonts w:ascii="Book Antiqua" w:hAnsi="Book Antiqua" w:cs="Times New Roman"/>
          <w:sz w:val="24"/>
          <w:szCs w:val="24"/>
        </w:rPr>
        <w:t xml:space="preserve"> </w:t>
      </w:r>
      <w:r w:rsidR="005045D2">
        <w:rPr>
          <w:rFonts w:ascii="Book Antiqua" w:hAnsi="Book Antiqua" w:cs="Times New Roman"/>
          <w:sz w:val="24"/>
          <w:szCs w:val="24"/>
        </w:rPr>
        <w:t xml:space="preserve">a reculé de 0,9 point, passant </w:t>
      </w:r>
      <w:r w:rsidRPr="00745A50">
        <w:rPr>
          <w:rFonts w:ascii="Book Antiqua" w:hAnsi="Book Antiqua" w:cs="Times New Roman"/>
          <w:sz w:val="24"/>
          <w:szCs w:val="24"/>
        </w:rPr>
        <w:t xml:space="preserve">de </w:t>
      </w:r>
      <w:r w:rsidR="006A091E" w:rsidRPr="00745A50">
        <w:rPr>
          <w:rFonts w:ascii="Book Antiqua" w:hAnsi="Book Antiqua" w:cs="Times New Roman"/>
          <w:sz w:val="24"/>
          <w:szCs w:val="24"/>
        </w:rPr>
        <w:t>3</w:t>
      </w:r>
      <w:r w:rsidR="006A091E">
        <w:rPr>
          <w:rFonts w:ascii="Book Antiqua" w:hAnsi="Book Antiqua" w:cs="Times New Roman"/>
          <w:sz w:val="24"/>
          <w:szCs w:val="24"/>
        </w:rPr>
        <w:t>7</w:t>
      </w:r>
      <w:r w:rsidR="006A091E" w:rsidRPr="00745A50">
        <w:rPr>
          <w:rFonts w:ascii="Book Antiqua" w:hAnsi="Book Antiqua" w:cs="Times New Roman"/>
          <w:sz w:val="24"/>
          <w:szCs w:val="24"/>
        </w:rPr>
        <w:t>,</w:t>
      </w:r>
      <w:r w:rsidR="006A091E">
        <w:rPr>
          <w:rFonts w:ascii="Book Antiqua" w:hAnsi="Book Antiqua" w:cs="Times New Roman"/>
          <w:sz w:val="24"/>
          <w:szCs w:val="24"/>
        </w:rPr>
        <w:t>6</w:t>
      </w:r>
      <w:r w:rsidRPr="00745A50">
        <w:rPr>
          <w:rFonts w:ascii="Book Antiqua" w:hAnsi="Book Antiqua" w:cs="Times New Roman"/>
          <w:sz w:val="24"/>
          <w:szCs w:val="24"/>
        </w:rPr>
        <w:t>% à 3</w:t>
      </w:r>
      <w:r w:rsidR="006A091E">
        <w:rPr>
          <w:rFonts w:ascii="Book Antiqua" w:hAnsi="Book Antiqua" w:cs="Times New Roman"/>
          <w:sz w:val="24"/>
          <w:szCs w:val="24"/>
        </w:rPr>
        <w:t>6</w:t>
      </w:r>
      <w:r w:rsidRPr="00745A50">
        <w:rPr>
          <w:rFonts w:ascii="Book Antiqua" w:hAnsi="Book Antiqua" w:cs="Times New Roman"/>
          <w:sz w:val="24"/>
          <w:szCs w:val="24"/>
        </w:rPr>
        <w:t>,</w:t>
      </w:r>
      <w:r w:rsidR="006A091E">
        <w:rPr>
          <w:rFonts w:ascii="Book Antiqua" w:hAnsi="Book Antiqua" w:cs="Times New Roman"/>
          <w:sz w:val="24"/>
          <w:szCs w:val="24"/>
        </w:rPr>
        <w:t>7</w:t>
      </w:r>
      <w:r w:rsidR="005045D2">
        <w:rPr>
          <w:rFonts w:ascii="Book Antiqua" w:hAnsi="Book Antiqua" w:cs="Times New Roman"/>
          <w:sz w:val="24"/>
          <w:szCs w:val="24"/>
        </w:rPr>
        <w:t>%, au niveau national</w:t>
      </w:r>
      <w:r w:rsidRPr="00745A50">
        <w:rPr>
          <w:rFonts w:ascii="Book Antiqua" w:hAnsi="Book Antiqua" w:cs="Times New Roman"/>
          <w:sz w:val="24"/>
          <w:szCs w:val="24"/>
        </w:rPr>
        <w:t xml:space="preserve">. Il a </w:t>
      </w:r>
      <w:r w:rsidR="005045D2">
        <w:rPr>
          <w:rFonts w:ascii="Book Antiqua" w:hAnsi="Book Antiqua" w:cs="Times New Roman"/>
          <w:sz w:val="24"/>
          <w:szCs w:val="24"/>
        </w:rPr>
        <w:t xml:space="preserve">baissé de 1,8 point en milieu rural, </w:t>
      </w:r>
      <w:r>
        <w:rPr>
          <w:rFonts w:ascii="Book Antiqua" w:hAnsi="Book Antiqua" w:cs="Times New Roman"/>
          <w:sz w:val="24"/>
          <w:szCs w:val="24"/>
        </w:rPr>
        <w:t xml:space="preserve">de </w:t>
      </w:r>
      <w:r w:rsidR="008C2468">
        <w:rPr>
          <w:rFonts w:ascii="Book Antiqua" w:hAnsi="Book Antiqua" w:cs="Times New Roman"/>
          <w:sz w:val="24"/>
          <w:szCs w:val="24"/>
        </w:rPr>
        <w:t>44</w:t>
      </w:r>
      <w:r>
        <w:rPr>
          <w:rFonts w:ascii="Book Antiqua" w:hAnsi="Book Antiqua" w:cs="Times New Roman"/>
          <w:sz w:val="24"/>
          <w:szCs w:val="24"/>
        </w:rPr>
        <w:t>,</w:t>
      </w:r>
      <w:r w:rsidR="008C2468">
        <w:rPr>
          <w:rFonts w:ascii="Book Antiqua" w:hAnsi="Book Antiqua" w:cs="Times New Roman"/>
          <w:sz w:val="24"/>
          <w:szCs w:val="24"/>
        </w:rPr>
        <w:t>3</w:t>
      </w:r>
      <w:r>
        <w:rPr>
          <w:rFonts w:ascii="Book Antiqua" w:hAnsi="Book Antiqua" w:cs="Times New Roman"/>
          <w:sz w:val="24"/>
          <w:szCs w:val="24"/>
        </w:rPr>
        <w:t>% à 4</w:t>
      </w:r>
      <w:r w:rsidR="008C2468">
        <w:rPr>
          <w:rFonts w:ascii="Book Antiqua" w:hAnsi="Book Antiqua" w:cs="Times New Roman"/>
          <w:sz w:val="24"/>
          <w:szCs w:val="24"/>
        </w:rPr>
        <w:t>2</w:t>
      </w:r>
      <w:r>
        <w:rPr>
          <w:rFonts w:ascii="Book Antiqua" w:hAnsi="Book Antiqua" w:cs="Times New Roman"/>
          <w:sz w:val="24"/>
          <w:szCs w:val="24"/>
        </w:rPr>
        <w:t>,</w:t>
      </w:r>
      <w:r w:rsidR="008C2468">
        <w:rPr>
          <w:rFonts w:ascii="Book Antiqua" w:hAnsi="Book Antiqua" w:cs="Times New Roman"/>
          <w:sz w:val="24"/>
          <w:szCs w:val="24"/>
        </w:rPr>
        <w:t>5</w:t>
      </w:r>
      <w:r>
        <w:rPr>
          <w:rFonts w:ascii="Book Antiqua" w:hAnsi="Book Antiqua" w:cs="Times New Roman"/>
          <w:sz w:val="24"/>
          <w:szCs w:val="24"/>
        </w:rPr>
        <w:t xml:space="preserve">%, </w:t>
      </w:r>
      <w:r w:rsidR="005045D2">
        <w:rPr>
          <w:rFonts w:ascii="Book Antiqua" w:hAnsi="Book Antiqua" w:cs="Times New Roman"/>
          <w:sz w:val="24"/>
          <w:szCs w:val="24"/>
        </w:rPr>
        <w:t xml:space="preserve">et de 0,3  point en milieu urbain, </w:t>
      </w:r>
      <w:r w:rsidRPr="00745A50">
        <w:rPr>
          <w:rFonts w:ascii="Book Antiqua" w:hAnsi="Book Antiqua" w:cs="Times New Roman"/>
          <w:sz w:val="24"/>
          <w:szCs w:val="24"/>
        </w:rPr>
        <w:t>de 3</w:t>
      </w:r>
      <w:r w:rsidR="008C2468">
        <w:rPr>
          <w:rFonts w:ascii="Book Antiqua" w:hAnsi="Book Antiqua" w:cs="Times New Roman"/>
          <w:sz w:val="24"/>
          <w:szCs w:val="24"/>
        </w:rPr>
        <w:t>4</w:t>
      </w:r>
      <w:r w:rsidRPr="00745A50">
        <w:rPr>
          <w:rFonts w:ascii="Book Antiqua" w:hAnsi="Book Antiqua" w:cs="Times New Roman"/>
          <w:sz w:val="24"/>
          <w:szCs w:val="24"/>
        </w:rPr>
        <w:t>,</w:t>
      </w:r>
      <w:r>
        <w:rPr>
          <w:rFonts w:ascii="Book Antiqua" w:hAnsi="Book Antiqua" w:cs="Times New Roman"/>
          <w:sz w:val="24"/>
          <w:szCs w:val="24"/>
        </w:rPr>
        <w:t>1</w:t>
      </w:r>
      <w:r w:rsidRPr="00745A50">
        <w:rPr>
          <w:rFonts w:ascii="Book Antiqua" w:hAnsi="Book Antiqua" w:cs="Times New Roman"/>
          <w:sz w:val="24"/>
          <w:szCs w:val="24"/>
        </w:rPr>
        <w:t>% à 3</w:t>
      </w:r>
      <w:r w:rsidR="008C2468">
        <w:rPr>
          <w:rFonts w:ascii="Book Antiqua" w:hAnsi="Book Antiqua" w:cs="Times New Roman"/>
          <w:sz w:val="24"/>
          <w:szCs w:val="24"/>
        </w:rPr>
        <w:t>3</w:t>
      </w:r>
      <w:r w:rsidRPr="00745A50">
        <w:rPr>
          <w:rFonts w:ascii="Book Antiqua" w:hAnsi="Book Antiqua" w:cs="Times New Roman"/>
          <w:sz w:val="24"/>
          <w:szCs w:val="24"/>
        </w:rPr>
        <w:t>,</w:t>
      </w:r>
      <w:r w:rsidR="008C2468">
        <w:rPr>
          <w:rFonts w:ascii="Book Antiqua" w:hAnsi="Book Antiqua" w:cs="Times New Roman"/>
          <w:sz w:val="24"/>
          <w:szCs w:val="24"/>
        </w:rPr>
        <w:t>8</w:t>
      </w:r>
      <w:r w:rsidR="005045D2">
        <w:rPr>
          <w:rFonts w:ascii="Book Antiqua" w:hAnsi="Book Antiqua" w:cs="Times New Roman"/>
          <w:sz w:val="24"/>
          <w:szCs w:val="24"/>
        </w:rPr>
        <w:t>%. Il a egalement baissé de 0,8 point</w:t>
      </w:r>
      <w:r w:rsidR="005045D2" w:rsidRPr="005045D2">
        <w:rPr>
          <w:rFonts w:ascii="Book Antiqua" w:hAnsi="Book Antiqua" w:cs="Times New Roman"/>
          <w:sz w:val="24"/>
          <w:szCs w:val="24"/>
        </w:rPr>
        <w:t xml:space="preserve"> </w:t>
      </w:r>
      <w:r w:rsidR="005045D2" w:rsidRPr="00745A50">
        <w:rPr>
          <w:rFonts w:ascii="Book Antiqua" w:hAnsi="Book Antiqua" w:cs="Times New Roman"/>
          <w:sz w:val="24"/>
          <w:szCs w:val="24"/>
        </w:rPr>
        <w:t>parmi les hommes</w:t>
      </w:r>
      <w:r w:rsidR="005045D2">
        <w:rPr>
          <w:rFonts w:ascii="Book Antiqua" w:hAnsi="Book Antiqua" w:cs="Times New Roman"/>
          <w:sz w:val="24"/>
          <w:szCs w:val="24"/>
        </w:rPr>
        <w:t xml:space="preserve">, de </w:t>
      </w:r>
      <w:r w:rsidR="00850E87" w:rsidRPr="00745A50">
        <w:rPr>
          <w:rFonts w:ascii="Book Antiqua" w:hAnsi="Book Antiqua" w:cs="Times New Roman"/>
          <w:sz w:val="24"/>
          <w:szCs w:val="24"/>
        </w:rPr>
        <w:t>6</w:t>
      </w:r>
      <w:r w:rsidR="00850E87">
        <w:rPr>
          <w:rFonts w:ascii="Book Antiqua" w:hAnsi="Book Antiqua" w:cs="Times New Roman"/>
          <w:sz w:val="24"/>
          <w:szCs w:val="24"/>
        </w:rPr>
        <w:t>0</w:t>
      </w:r>
      <w:r w:rsidR="00850E87" w:rsidRPr="00745A50">
        <w:rPr>
          <w:rFonts w:ascii="Book Antiqua" w:hAnsi="Book Antiqua" w:cs="Times New Roman"/>
          <w:sz w:val="24"/>
          <w:szCs w:val="24"/>
        </w:rPr>
        <w:t>,</w:t>
      </w:r>
      <w:r w:rsidR="00850E87">
        <w:rPr>
          <w:rFonts w:ascii="Book Antiqua" w:hAnsi="Book Antiqua" w:cs="Times New Roman"/>
          <w:sz w:val="24"/>
          <w:szCs w:val="24"/>
        </w:rPr>
        <w:t>3</w:t>
      </w:r>
      <w:r w:rsidRPr="00745A50">
        <w:rPr>
          <w:rFonts w:ascii="Book Antiqua" w:hAnsi="Book Antiqua" w:cs="Times New Roman"/>
          <w:sz w:val="24"/>
          <w:szCs w:val="24"/>
        </w:rPr>
        <w:t xml:space="preserve">% à </w:t>
      </w:r>
      <w:r w:rsidR="00850E87">
        <w:rPr>
          <w:rFonts w:ascii="Book Antiqua" w:hAnsi="Book Antiqua" w:cs="Times New Roman"/>
          <w:sz w:val="24"/>
          <w:szCs w:val="24"/>
        </w:rPr>
        <w:t>59</w:t>
      </w:r>
      <w:r w:rsidRPr="00745A50">
        <w:rPr>
          <w:rFonts w:ascii="Book Antiqua" w:hAnsi="Book Antiqua" w:cs="Times New Roman"/>
          <w:sz w:val="24"/>
          <w:szCs w:val="24"/>
        </w:rPr>
        <w:t>,</w:t>
      </w:r>
      <w:r w:rsidR="00850E87">
        <w:rPr>
          <w:rFonts w:ascii="Book Antiqua" w:hAnsi="Book Antiqua" w:cs="Times New Roman"/>
          <w:sz w:val="24"/>
          <w:szCs w:val="24"/>
        </w:rPr>
        <w:t>5</w:t>
      </w:r>
      <w:r w:rsidRPr="00745A50">
        <w:rPr>
          <w:rFonts w:ascii="Book Antiqua" w:hAnsi="Book Antiqua" w:cs="Times New Roman"/>
          <w:sz w:val="24"/>
          <w:szCs w:val="24"/>
        </w:rPr>
        <w:t>%</w:t>
      </w:r>
      <w:r>
        <w:rPr>
          <w:rFonts w:ascii="Book Antiqua" w:hAnsi="Book Antiqua" w:cs="Times New Roman"/>
          <w:sz w:val="24"/>
          <w:szCs w:val="24"/>
        </w:rPr>
        <w:t xml:space="preserve"> et </w:t>
      </w:r>
      <w:r w:rsidR="005045D2">
        <w:rPr>
          <w:rFonts w:ascii="Book Antiqua" w:hAnsi="Book Antiqua" w:cs="Times New Roman"/>
          <w:sz w:val="24"/>
          <w:szCs w:val="24"/>
        </w:rPr>
        <w:t>de 0,9 point</w:t>
      </w:r>
      <w:r w:rsidR="005045D2" w:rsidRPr="00745A50">
        <w:rPr>
          <w:rFonts w:ascii="Book Antiqua" w:hAnsi="Book Antiqua" w:cs="Times New Roman"/>
          <w:sz w:val="24"/>
          <w:szCs w:val="24"/>
        </w:rPr>
        <w:t xml:space="preserve"> parmi les femmes</w:t>
      </w:r>
      <w:r w:rsidR="005045D2">
        <w:rPr>
          <w:rFonts w:ascii="Book Antiqua" w:hAnsi="Book Antiqua" w:cs="Times New Roman"/>
          <w:sz w:val="24"/>
          <w:szCs w:val="24"/>
        </w:rPr>
        <w:t>,</w:t>
      </w:r>
      <w:r w:rsidR="005045D2" w:rsidRPr="00745A50">
        <w:rPr>
          <w:rFonts w:ascii="Book Antiqua" w:hAnsi="Book Antiqua" w:cs="Times New Roman"/>
          <w:sz w:val="24"/>
          <w:szCs w:val="24"/>
        </w:rPr>
        <w:t xml:space="preserve"> </w:t>
      </w:r>
      <w:r w:rsidRPr="00745A50">
        <w:rPr>
          <w:rFonts w:ascii="Book Antiqua" w:hAnsi="Book Antiqua" w:cs="Times New Roman"/>
          <w:sz w:val="24"/>
          <w:szCs w:val="24"/>
        </w:rPr>
        <w:t>de 1</w:t>
      </w:r>
      <w:r w:rsidR="00850E87">
        <w:rPr>
          <w:rFonts w:ascii="Book Antiqua" w:hAnsi="Book Antiqua" w:cs="Times New Roman"/>
          <w:sz w:val="24"/>
          <w:szCs w:val="24"/>
        </w:rPr>
        <w:t>5</w:t>
      </w:r>
      <w:r w:rsidRPr="00745A50">
        <w:rPr>
          <w:rFonts w:ascii="Book Antiqua" w:hAnsi="Book Antiqua" w:cs="Times New Roman"/>
          <w:sz w:val="24"/>
          <w:szCs w:val="24"/>
        </w:rPr>
        <w:t>,</w:t>
      </w:r>
      <w:r w:rsidR="00850E87">
        <w:rPr>
          <w:rFonts w:ascii="Book Antiqua" w:hAnsi="Book Antiqua" w:cs="Times New Roman"/>
          <w:sz w:val="24"/>
          <w:szCs w:val="24"/>
        </w:rPr>
        <w:t>5</w:t>
      </w:r>
      <w:r w:rsidRPr="00745A50">
        <w:rPr>
          <w:rFonts w:ascii="Book Antiqua" w:hAnsi="Book Antiqua" w:cs="Times New Roman"/>
          <w:sz w:val="24"/>
          <w:szCs w:val="24"/>
        </w:rPr>
        <w:t>%</w:t>
      </w:r>
      <w:r w:rsidR="00916A10">
        <w:rPr>
          <w:rFonts w:ascii="Book Antiqua" w:hAnsi="Book Antiqua" w:cs="Times New Roman"/>
          <w:sz w:val="24"/>
          <w:szCs w:val="24"/>
        </w:rPr>
        <w:t xml:space="preserve"> </w:t>
      </w:r>
      <w:r w:rsidRPr="00745A50">
        <w:rPr>
          <w:rFonts w:ascii="Book Antiqua" w:hAnsi="Book Antiqua" w:cs="Times New Roman"/>
          <w:sz w:val="24"/>
          <w:szCs w:val="24"/>
        </w:rPr>
        <w:t>à</w:t>
      </w:r>
      <w:r w:rsidR="00916A10">
        <w:rPr>
          <w:rFonts w:ascii="Book Antiqua" w:hAnsi="Book Antiqua" w:cs="Times New Roman"/>
          <w:sz w:val="24"/>
          <w:szCs w:val="24"/>
        </w:rPr>
        <w:t xml:space="preserve"> </w:t>
      </w:r>
      <w:r w:rsidRPr="00745A50">
        <w:rPr>
          <w:rFonts w:ascii="Book Antiqua" w:hAnsi="Book Antiqua" w:cs="Times New Roman"/>
          <w:sz w:val="24"/>
          <w:szCs w:val="24"/>
        </w:rPr>
        <w:t>1</w:t>
      </w:r>
      <w:r w:rsidR="00850E87">
        <w:rPr>
          <w:rFonts w:ascii="Book Antiqua" w:hAnsi="Book Antiqua" w:cs="Times New Roman"/>
          <w:sz w:val="24"/>
          <w:szCs w:val="24"/>
        </w:rPr>
        <w:t>4</w:t>
      </w:r>
      <w:r w:rsidRPr="00745A50">
        <w:rPr>
          <w:rFonts w:ascii="Book Antiqua" w:hAnsi="Book Antiqua" w:cs="Times New Roman"/>
          <w:sz w:val="24"/>
          <w:szCs w:val="24"/>
        </w:rPr>
        <w:t>,</w:t>
      </w:r>
      <w:r w:rsidR="00850E87">
        <w:rPr>
          <w:rFonts w:ascii="Book Antiqua" w:hAnsi="Book Antiqua" w:cs="Times New Roman"/>
          <w:sz w:val="24"/>
          <w:szCs w:val="24"/>
        </w:rPr>
        <w:t>6</w:t>
      </w:r>
      <w:r w:rsidRPr="00745A50">
        <w:rPr>
          <w:rFonts w:ascii="Book Antiqua" w:hAnsi="Book Antiqua" w:cs="Times New Roman"/>
          <w:sz w:val="24"/>
          <w:szCs w:val="24"/>
        </w:rPr>
        <w:t>%</w:t>
      </w:r>
      <w:r w:rsidR="005045D2">
        <w:rPr>
          <w:rFonts w:ascii="Book Antiqua" w:hAnsi="Book Antiqua" w:cs="Times New Roman"/>
          <w:sz w:val="24"/>
          <w:szCs w:val="24"/>
        </w:rPr>
        <w:t>.</w:t>
      </w:r>
    </w:p>
    <w:p w:rsidR="00EB5A99" w:rsidRPr="00725167" w:rsidRDefault="0037275B" w:rsidP="0037275B">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Hausse de l’emploi en mileiu urbain contre une baisse e</w:t>
      </w:r>
      <w:r w:rsidR="00EB5A99" w:rsidRPr="00725167">
        <w:rPr>
          <w:rFonts w:ascii="Book Antiqua" w:eastAsiaTheme="majorEastAsia" w:hAnsi="Book Antiqua" w:cstheme="majorHAnsi"/>
          <w:b/>
          <w:bCs/>
          <w:i/>
          <w:iCs/>
          <w:color w:val="2E74B5" w:themeColor="accent5" w:themeShade="BF"/>
          <w:spacing w:val="-10"/>
          <w:kern w:val="28"/>
          <w:sz w:val="24"/>
          <w:szCs w:val="24"/>
        </w:rPr>
        <w:t>n milieu rural</w:t>
      </w:r>
    </w:p>
    <w:p w:rsidR="00C036E5" w:rsidRDefault="00EB5A99" w:rsidP="00F37B21">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L</w:t>
      </w:r>
      <w:r w:rsidRPr="00745A50">
        <w:rPr>
          <w:rFonts w:ascii="Book Antiqua" w:hAnsi="Book Antiqua" w:cs="Times New Roman"/>
          <w:sz w:val="24"/>
          <w:szCs w:val="24"/>
        </w:rPr>
        <w:t xml:space="preserve">e volume de l’emploi a baissé </w:t>
      </w:r>
      <w:r w:rsidR="009C7C02">
        <w:rPr>
          <w:rFonts w:ascii="Book Antiqua" w:hAnsi="Book Antiqua" w:cs="Times New Roman"/>
          <w:sz w:val="24"/>
          <w:szCs w:val="24"/>
        </w:rPr>
        <w:t xml:space="preserve">de </w:t>
      </w:r>
      <w:r w:rsidRPr="00940768">
        <w:rPr>
          <w:rFonts w:ascii="Book Antiqua" w:hAnsi="Book Antiqua" w:cs="Times New Roman"/>
          <w:sz w:val="24"/>
          <w:szCs w:val="24"/>
        </w:rPr>
        <w:t xml:space="preserve">80.000 postes, résultant d’une perte de </w:t>
      </w:r>
      <w:r w:rsidR="009C7C02">
        <w:rPr>
          <w:rFonts w:ascii="Book Antiqua" w:hAnsi="Book Antiqua" w:cs="Times New Roman"/>
          <w:sz w:val="24"/>
          <w:szCs w:val="24"/>
        </w:rPr>
        <w:t>159</w:t>
      </w:r>
      <w:r w:rsidRPr="00940768">
        <w:rPr>
          <w:rFonts w:ascii="Book Antiqua" w:hAnsi="Book Antiqua" w:cs="Times New Roman"/>
          <w:sz w:val="24"/>
          <w:szCs w:val="24"/>
        </w:rPr>
        <w:t>.000 en milieu rural et d</w:t>
      </w:r>
      <w:r w:rsidR="009C7C02">
        <w:rPr>
          <w:rFonts w:ascii="Book Antiqua" w:hAnsi="Book Antiqua" w:cs="Times New Roman"/>
          <w:sz w:val="24"/>
          <w:szCs w:val="24"/>
        </w:rPr>
        <w:t xml:space="preserve">’une création de 78.000 </w:t>
      </w:r>
      <w:r w:rsidRPr="00940768">
        <w:rPr>
          <w:rFonts w:ascii="Book Antiqua" w:hAnsi="Book Antiqua" w:cs="Times New Roman"/>
          <w:sz w:val="24"/>
          <w:szCs w:val="24"/>
        </w:rPr>
        <w:t>en milieu</w:t>
      </w:r>
      <w:r w:rsidR="004805D0">
        <w:rPr>
          <w:rFonts w:ascii="Book Antiqua" w:hAnsi="Book Antiqua" w:cs="Times New Roman"/>
          <w:sz w:val="24"/>
          <w:szCs w:val="24"/>
        </w:rPr>
        <w:t xml:space="preserve"> </w:t>
      </w:r>
      <w:r w:rsidRPr="00940768">
        <w:rPr>
          <w:rFonts w:ascii="Book Antiqua" w:hAnsi="Book Antiqua" w:cs="Times New Roman"/>
          <w:sz w:val="24"/>
          <w:szCs w:val="24"/>
        </w:rPr>
        <w:t>urbain.</w:t>
      </w:r>
      <w:r w:rsidR="004805D0">
        <w:rPr>
          <w:rFonts w:ascii="Book Antiqua" w:hAnsi="Book Antiqua" w:cs="Times New Roman"/>
          <w:sz w:val="24"/>
          <w:szCs w:val="24"/>
        </w:rPr>
        <w:t xml:space="preserve"> </w:t>
      </w:r>
      <w:r w:rsidRPr="00940768">
        <w:rPr>
          <w:rFonts w:ascii="Book Antiqua" w:eastAsia="Book Antiqua" w:hAnsi="Book Antiqua" w:cs="Book Antiqua"/>
          <w:sz w:val="24"/>
          <w:szCs w:val="24"/>
        </w:rPr>
        <w:t xml:space="preserve">Par type d’emploi, </w:t>
      </w:r>
      <w:r w:rsidR="000D3310">
        <w:rPr>
          <w:rFonts w:ascii="Book Antiqua" w:hAnsi="Book Antiqua" w:cs="Times New Roman"/>
          <w:sz w:val="24"/>
          <w:szCs w:val="24"/>
        </w:rPr>
        <w:t>75</w:t>
      </w:r>
      <w:r w:rsidRPr="00940768">
        <w:rPr>
          <w:rFonts w:ascii="Book Antiqua" w:hAnsi="Book Antiqua" w:cs="Times New Roman"/>
          <w:sz w:val="24"/>
          <w:szCs w:val="24"/>
        </w:rPr>
        <w:t>.000 emplois rémunérés</w:t>
      </w:r>
      <w:r w:rsidR="004805D0">
        <w:rPr>
          <w:rFonts w:ascii="Book Antiqua" w:hAnsi="Book Antiqua" w:cs="Times New Roman"/>
          <w:sz w:val="24"/>
          <w:szCs w:val="24"/>
        </w:rPr>
        <w:t xml:space="preserve"> </w:t>
      </w:r>
      <w:r w:rsidRPr="00940768">
        <w:rPr>
          <w:rFonts w:ascii="Book Antiqua" w:hAnsi="Book Antiqua" w:cs="Times New Roman"/>
          <w:sz w:val="24"/>
          <w:szCs w:val="24"/>
        </w:rPr>
        <w:t xml:space="preserve">ont été </w:t>
      </w:r>
      <w:r w:rsidR="000D3310">
        <w:rPr>
          <w:rFonts w:ascii="Book Antiqua" w:hAnsi="Book Antiqua" w:cs="Times New Roman"/>
          <w:sz w:val="24"/>
          <w:szCs w:val="24"/>
        </w:rPr>
        <w:t>créé</w:t>
      </w:r>
      <w:r w:rsidR="00C036E5">
        <w:rPr>
          <w:rFonts w:ascii="Book Antiqua" w:hAnsi="Book Antiqua" w:cs="Times New Roman"/>
          <w:sz w:val="24"/>
          <w:szCs w:val="24"/>
        </w:rPr>
        <w:t>s</w:t>
      </w:r>
      <w:r w:rsidRPr="00940768">
        <w:rPr>
          <w:rFonts w:ascii="Book Antiqua" w:hAnsi="Book Antiqua" w:cs="Times New Roman"/>
          <w:sz w:val="24"/>
          <w:szCs w:val="24"/>
        </w:rPr>
        <w:t xml:space="preserve"> au niveau national, suite à une </w:t>
      </w:r>
      <w:r w:rsidR="00F37B21">
        <w:rPr>
          <w:rFonts w:ascii="Book Antiqua" w:hAnsi="Book Antiqua" w:cs="Times New Roman"/>
          <w:sz w:val="24"/>
          <w:szCs w:val="24"/>
        </w:rPr>
        <w:t>création</w:t>
      </w:r>
      <w:r w:rsidRPr="00940768">
        <w:rPr>
          <w:rFonts w:ascii="Book Antiqua" w:hAnsi="Book Antiqua" w:cs="Times New Roman"/>
          <w:sz w:val="24"/>
          <w:szCs w:val="24"/>
        </w:rPr>
        <w:t xml:space="preserve"> de </w:t>
      </w:r>
      <w:r w:rsidR="00F37B21">
        <w:rPr>
          <w:rFonts w:ascii="Book Antiqua" w:hAnsi="Book Antiqua" w:cs="Times New Roman"/>
          <w:sz w:val="24"/>
          <w:szCs w:val="24"/>
        </w:rPr>
        <w:t>87</w:t>
      </w:r>
      <w:r w:rsidRPr="00940768">
        <w:rPr>
          <w:rFonts w:ascii="Book Antiqua" w:hAnsi="Book Antiqua" w:cs="Times New Roman"/>
          <w:sz w:val="24"/>
          <w:szCs w:val="24"/>
        </w:rPr>
        <w:t xml:space="preserve">.000 postes en milieu urbain et une </w:t>
      </w:r>
      <w:r w:rsidR="00F37B21">
        <w:rPr>
          <w:rFonts w:ascii="Book Antiqua" w:hAnsi="Book Antiqua" w:cs="Times New Roman"/>
          <w:sz w:val="24"/>
          <w:szCs w:val="24"/>
        </w:rPr>
        <w:t>perte</w:t>
      </w:r>
      <w:r w:rsidRPr="00940768">
        <w:rPr>
          <w:rFonts w:ascii="Book Antiqua" w:hAnsi="Book Antiqua" w:cs="Times New Roman"/>
          <w:sz w:val="24"/>
          <w:szCs w:val="24"/>
        </w:rPr>
        <w:t xml:space="preserve"> de </w:t>
      </w:r>
      <w:r w:rsidR="00F37B21">
        <w:rPr>
          <w:rFonts w:ascii="Book Antiqua" w:hAnsi="Book Antiqua" w:cs="Times New Roman"/>
          <w:sz w:val="24"/>
          <w:szCs w:val="24"/>
        </w:rPr>
        <w:t>12</w:t>
      </w:r>
      <w:r w:rsidRPr="00940768">
        <w:rPr>
          <w:rFonts w:ascii="Book Antiqua" w:hAnsi="Book Antiqua" w:cs="Times New Roman"/>
          <w:sz w:val="24"/>
          <w:szCs w:val="24"/>
        </w:rPr>
        <w:t xml:space="preserve">.000 en milieu rural. </w:t>
      </w:r>
    </w:p>
    <w:p w:rsidR="00EB5A99" w:rsidRPr="002B17F8" w:rsidRDefault="00EB5A99" w:rsidP="00F37B21">
      <w:pPr>
        <w:autoSpaceDE w:val="0"/>
        <w:autoSpaceDN w:val="0"/>
        <w:adjustRightInd w:val="0"/>
        <w:spacing w:before="120" w:after="120" w:line="276" w:lineRule="auto"/>
        <w:jc w:val="both"/>
        <w:rPr>
          <w:rFonts w:ascii="Book Antiqua" w:eastAsia="Book Antiqua" w:hAnsi="Book Antiqua" w:cs="Book Antiqua"/>
          <w:b/>
          <w:sz w:val="20"/>
          <w:szCs w:val="20"/>
        </w:rPr>
      </w:pPr>
      <w:r w:rsidRPr="00940768">
        <w:rPr>
          <w:rFonts w:ascii="Book Antiqua" w:hAnsi="Book Antiqua" w:cs="Times New Roman"/>
          <w:sz w:val="24"/>
          <w:szCs w:val="24"/>
        </w:rPr>
        <w:t xml:space="preserve">L’emploi non rémunéré a connu, de son côté, une perte de </w:t>
      </w:r>
      <w:r w:rsidR="00F37B21">
        <w:rPr>
          <w:rFonts w:ascii="Book Antiqua" w:hAnsi="Book Antiqua" w:cs="Times New Roman"/>
          <w:sz w:val="24"/>
          <w:szCs w:val="24"/>
        </w:rPr>
        <w:t>154</w:t>
      </w:r>
      <w:r w:rsidRPr="00940768">
        <w:rPr>
          <w:rFonts w:ascii="Book Antiqua" w:hAnsi="Book Antiqua" w:cs="Times New Roman"/>
          <w:sz w:val="24"/>
          <w:szCs w:val="24"/>
        </w:rPr>
        <w:t xml:space="preserve">.000 postes, conséquence d’une perte de </w:t>
      </w:r>
      <w:r w:rsidR="00F37B21">
        <w:rPr>
          <w:rFonts w:ascii="Book Antiqua" w:hAnsi="Book Antiqua" w:cs="Times New Roman"/>
          <w:sz w:val="24"/>
          <w:szCs w:val="24"/>
        </w:rPr>
        <w:t>8</w:t>
      </w:r>
      <w:r w:rsidRPr="00940768">
        <w:rPr>
          <w:rFonts w:ascii="Book Antiqua" w:hAnsi="Book Antiqua" w:cs="Times New Roman"/>
          <w:sz w:val="24"/>
          <w:szCs w:val="24"/>
        </w:rPr>
        <w:t xml:space="preserve">.000 emplois en zones urbaines et de </w:t>
      </w:r>
      <w:r w:rsidR="00F37B21">
        <w:rPr>
          <w:rFonts w:ascii="Book Antiqua" w:hAnsi="Book Antiqua" w:cs="Times New Roman"/>
          <w:sz w:val="24"/>
          <w:szCs w:val="24"/>
        </w:rPr>
        <w:t>146</w:t>
      </w:r>
      <w:r w:rsidRPr="00940768">
        <w:rPr>
          <w:rFonts w:ascii="Book Antiqua" w:hAnsi="Book Antiqua" w:cs="Times New Roman"/>
          <w:sz w:val="24"/>
          <w:szCs w:val="24"/>
        </w:rPr>
        <w:t>.000 en zones</w:t>
      </w:r>
      <w:r w:rsidRPr="002B17F8">
        <w:rPr>
          <w:rFonts w:ascii="Book Antiqua" w:hAnsi="Book Antiqua" w:cs="Times New Roman"/>
          <w:sz w:val="24"/>
          <w:szCs w:val="24"/>
        </w:rPr>
        <w:t xml:space="preserve"> rurales.</w:t>
      </w:r>
    </w:p>
    <w:p w:rsidR="007324DD" w:rsidRPr="00321C79" w:rsidRDefault="007324DD" w:rsidP="00F5429F">
      <w:pPr>
        <w:autoSpaceDE w:val="0"/>
        <w:autoSpaceDN w:val="0"/>
        <w:adjustRightInd w:val="0"/>
        <w:spacing w:before="120" w:after="120" w:line="276" w:lineRule="auto"/>
        <w:jc w:val="both"/>
        <w:rPr>
          <w:rFonts w:ascii="Book Antiqua" w:eastAsiaTheme="majorEastAsia" w:hAnsi="Book Antiqua" w:cstheme="majorHAnsi"/>
          <w:b/>
          <w:bCs/>
          <w:i/>
          <w:iCs/>
          <w:color w:val="2E74B5" w:themeColor="accent5" w:themeShade="BF"/>
          <w:spacing w:val="-10"/>
          <w:kern w:val="28"/>
          <w:sz w:val="24"/>
          <w:szCs w:val="24"/>
        </w:rPr>
      </w:pPr>
      <w:r w:rsidRPr="00321C79">
        <w:rPr>
          <w:rFonts w:ascii="Book Antiqua" w:eastAsiaTheme="majorEastAsia" w:hAnsi="Book Antiqua" w:cstheme="majorHAnsi"/>
          <w:b/>
          <w:bCs/>
          <w:i/>
          <w:iCs/>
          <w:color w:val="2E74B5" w:themeColor="accent5" w:themeShade="BF"/>
          <w:spacing w:val="-10"/>
          <w:kern w:val="28"/>
          <w:sz w:val="24"/>
          <w:szCs w:val="24"/>
        </w:rPr>
        <w:t>A l’exception du secteur de l’"agriculture, forêt et pêche"</w:t>
      </w:r>
      <w:r w:rsidR="000A2034">
        <w:rPr>
          <w:rFonts w:ascii="Book Antiqua" w:eastAsiaTheme="majorEastAsia" w:hAnsi="Book Antiqua" w:cstheme="majorHAnsi"/>
          <w:b/>
          <w:bCs/>
          <w:i/>
          <w:iCs/>
          <w:color w:val="2E74B5" w:themeColor="accent5" w:themeShade="BF"/>
          <w:spacing w:val="-10"/>
          <w:kern w:val="28"/>
          <w:sz w:val="24"/>
          <w:szCs w:val="24"/>
        </w:rPr>
        <w:t>,</w:t>
      </w:r>
      <w:r w:rsidRPr="00321C79">
        <w:rPr>
          <w:rFonts w:ascii="Book Antiqua" w:eastAsiaTheme="majorEastAsia" w:hAnsi="Book Antiqua" w:cstheme="majorHAnsi"/>
          <w:b/>
          <w:bCs/>
          <w:i/>
          <w:iCs/>
          <w:color w:val="2E74B5" w:themeColor="accent5" w:themeShade="BF"/>
          <w:spacing w:val="-10"/>
          <w:kern w:val="28"/>
          <w:sz w:val="24"/>
          <w:szCs w:val="24"/>
        </w:rPr>
        <w:t xml:space="preserve"> </w:t>
      </w:r>
      <w:r w:rsidR="00D54F64">
        <w:rPr>
          <w:rFonts w:ascii="Book Antiqua" w:eastAsiaTheme="majorEastAsia" w:hAnsi="Book Antiqua" w:cstheme="majorHAnsi"/>
          <w:b/>
          <w:bCs/>
          <w:i/>
          <w:iCs/>
          <w:color w:val="2E74B5" w:themeColor="accent5" w:themeShade="BF"/>
          <w:spacing w:val="-10"/>
          <w:kern w:val="28"/>
          <w:sz w:val="24"/>
          <w:szCs w:val="24"/>
        </w:rPr>
        <w:t>la création de l’emploi est</w:t>
      </w:r>
      <w:r w:rsidR="00F5429F">
        <w:rPr>
          <w:rFonts w:ascii="Book Antiqua" w:eastAsiaTheme="majorEastAsia" w:hAnsi="Book Antiqua" w:cstheme="majorHAnsi"/>
          <w:b/>
          <w:bCs/>
          <w:i/>
          <w:iCs/>
          <w:color w:val="2E74B5" w:themeColor="accent5" w:themeShade="BF"/>
          <w:spacing w:val="-10"/>
          <w:kern w:val="28"/>
          <w:sz w:val="24"/>
          <w:szCs w:val="24"/>
        </w:rPr>
        <w:t xml:space="preserve"> </w:t>
      </w:r>
      <w:r w:rsidR="00D54F64">
        <w:rPr>
          <w:rFonts w:ascii="Book Antiqua" w:eastAsiaTheme="majorEastAsia" w:hAnsi="Book Antiqua" w:cstheme="majorHAnsi"/>
          <w:b/>
          <w:bCs/>
          <w:i/>
          <w:iCs/>
          <w:color w:val="2E74B5" w:themeColor="accent5" w:themeShade="BF"/>
          <w:spacing w:val="-10"/>
          <w:kern w:val="28"/>
          <w:sz w:val="24"/>
          <w:szCs w:val="24"/>
        </w:rPr>
        <w:t xml:space="preserve">enregistrée par </w:t>
      </w:r>
      <w:r w:rsidRPr="00321C79">
        <w:rPr>
          <w:rFonts w:ascii="Book Antiqua" w:eastAsiaTheme="majorEastAsia" w:hAnsi="Book Antiqua" w:cstheme="majorHAnsi"/>
          <w:b/>
          <w:bCs/>
          <w:i/>
          <w:iCs/>
          <w:color w:val="2E74B5" w:themeColor="accent5" w:themeShade="BF"/>
          <w:spacing w:val="-10"/>
          <w:kern w:val="28"/>
          <w:sz w:val="24"/>
          <w:szCs w:val="24"/>
        </w:rPr>
        <w:t xml:space="preserve">les autres secteurs </w:t>
      </w:r>
    </w:p>
    <w:p w:rsidR="00A27C88" w:rsidRDefault="00EB5A99" w:rsidP="007324DD">
      <w:pPr>
        <w:autoSpaceDE w:val="0"/>
        <w:autoSpaceDN w:val="0"/>
        <w:adjustRightInd w:val="0"/>
        <w:spacing w:before="120" w:after="120" w:line="276" w:lineRule="auto"/>
        <w:jc w:val="both"/>
        <w:rPr>
          <w:rFonts w:ascii="Book Antiqua" w:hAnsi="Book Antiqua" w:cs="Times New Roman"/>
          <w:sz w:val="24"/>
          <w:szCs w:val="24"/>
          <w:rtl/>
          <w:lang w:bidi="tzm-Arab-MA"/>
        </w:rPr>
      </w:pPr>
      <w:r>
        <w:rPr>
          <w:rFonts w:ascii="Book Antiqua" w:hAnsi="Book Antiqua" w:cs="Times New Roman"/>
          <w:sz w:val="24"/>
          <w:szCs w:val="24"/>
        </w:rPr>
        <w:t>E</w:t>
      </w:r>
      <w:r w:rsidRPr="002D324E">
        <w:rPr>
          <w:rFonts w:ascii="Book Antiqua" w:hAnsi="Book Antiqua" w:cs="Times New Roman"/>
          <w:sz w:val="24"/>
          <w:szCs w:val="24"/>
        </w:rPr>
        <w:t xml:space="preserve">ntre le </w:t>
      </w:r>
      <w:r>
        <w:rPr>
          <w:rFonts w:ascii="Book Antiqua" w:hAnsi="Book Antiqua" w:cs="Times New Roman"/>
          <w:sz w:val="24"/>
          <w:szCs w:val="24"/>
        </w:rPr>
        <w:t>premier</w:t>
      </w:r>
      <w:r w:rsidRPr="002D324E">
        <w:rPr>
          <w:rFonts w:ascii="Book Antiqua" w:hAnsi="Book Antiqua" w:cs="Times New Roman"/>
          <w:sz w:val="24"/>
          <w:szCs w:val="24"/>
        </w:rPr>
        <w:t xml:space="preserve"> trimestre de </w:t>
      </w:r>
      <w:r w:rsidR="007A2EA8">
        <w:rPr>
          <w:rFonts w:ascii="Book Antiqua" w:hAnsi="Book Antiqua" w:cs="Times New Roman"/>
          <w:sz w:val="24"/>
          <w:szCs w:val="24"/>
        </w:rPr>
        <w:t>2023</w:t>
      </w:r>
      <w:r>
        <w:rPr>
          <w:rFonts w:ascii="Book Antiqua" w:hAnsi="Book Antiqua" w:cs="Times New Roman"/>
          <w:sz w:val="24"/>
          <w:szCs w:val="24"/>
        </w:rPr>
        <w:t xml:space="preserve"> et la même période de </w:t>
      </w:r>
      <w:r w:rsidR="007A2EA8">
        <w:rPr>
          <w:rFonts w:ascii="Book Antiqua" w:hAnsi="Book Antiqua" w:cs="Times New Roman"/>
          <w:sz w:val="24"/>
          <w:szCs w:val="24"/>
        </w:rPr>
        <w:t>2024</w:t>
      </w:r>
      <w:r>
        <w:rPr>
          <w:rFonts w:ascii="Book Antiqua" w:hAnsi="Book Antiqua" w:cs="Times New Roman"/>
          <w:sz w:val="24"/>
          <w:szCs w:val="24"/>
        </w:rPr>
        <w:t>, l</w:t>
      </w:r>
      <w:r w:rsidRPr="002D324E">
        <w:rPr>
          <w:rFonts w:ascii="Book Antiqua" w:hAnsi="Book Antiqua" w:cs="Times New Roman"/>
          <w:sz w:val="24"/>
          <w:szCs w:val="24"/>
        </w:rPr>
        <w:t>e secteur de l’</w:t>
      </w:r>
      <w:r w:rsidRPr="00745A50">
        <w:rPr>
          <w:rFonts w:ascii="Book Antiqua" w:hAnsi="Book Antiqua" w:cs="Times New Roman"/>
          <w:sz w:val="24"/>
          <w:szCs w:val="24"/>
        </w:rPr>
        <w:t>"agriculture forêt et pêche"</w:t>
      </w:r>
      <w:r w:rsidRPr="002D324E">
        <w:rPr>
          <w:rFonts w:ascii="Book Antiqua" w:hAnsi="Book Antiqua" w:cs="Times New Roman"/>
          <w:sz w:val="24"/>
          <w:szCs w:val="24"/>
        </w:rPr>
        <w:t xml:space="preserve">, a </w:t>
      </w:r>
      <w:r>
        <w:rPr>
          <w:rFonts w:ascii="Book Antiqua" w:hAnsi="Book Antiqua" w:cs="Times New Roman"/>
          <w:sz w:val="24"/>
          <w:szCs w:val="24"/>
        </w:rPr>
        <w:t xml:space="preserve">perdu </w:t>
      </w:r>
      <w:r w:rsidR="007324DD">
        <w:rPr>
          <w:rFonts w:ascii="Book Antiqua" w:hAnsi="Book Antiqua" w:cs="Times New Roman"/>
          <w:sz w:val="24"/>
          <w:szCs w:val="24"/>
        </w:rPr>
        <w:t>206</w:t>
      </w:r>
      <w:r w:rsidRPr="002D324E">
        <w:rPr>
          <w:rFonts w:ascii="Book Antiqua" w:hAnsi="Book Antiqua" w:cs="Times New Roman"/>
          <w:sz w:val="24"/>
          <w:szCs w:val="24"/>
        </w:rPr>
        <w:t>.000 postes</w:t>
      </w:r>
      <w:r>
        <w:rPr>
          <w:rFonts w:ascii="Book Antiqua" w:hAnsi="Book Antiqua" w:cs="Times New Roman"/>
          <w:sz w:val="24"/>
          <w:szCs w:val="24"/>
        </w:rPr>
        <w:t xml:space="preserve"> d’emploi, </w:t>
      </w:r>
      <w:r w:rsidRPr="007C6B26">
        <w:rPr>
          <w:rFonts w:ascii="Book Antiqua" w:hAnsi="Book Antiqua" w:cs="Times New Roman"/>
          <w:sz w:val="24"/>
          <w:szCs w:val="24"/>
        </w:rPr>
        <w:t xml:space="preserve">ce qui correspond à une baisse de </w:t>
      </w:r>
      <w:r w:rsidR="007324DD">
        <w:rPr>
          <w:rFonts w:ascii="Book Antiqua" w:hAnsi="Book Antiqua" w:cs="Times New Roman"/>
          <w:sz w:val="24"/>
          <w:szCs w:val="24"/>
        </w:rPr>
        <w:t>7</w:t>
      </w:r>
      <w:r w:rsidRPr="007C6B26">
        <w:rPr>
          <w:rFonts w:ascii="Book Antiqua" w:hAnsi="Book Antiqua" w:cs="Times New Roman"/>
          <w:sz w:val="24"/>
          <w:szCs w:val="24"/>
        </w:rPr>
        <w:t>% du volume de l'emploi dans ce secteur.</w:t>
      </w:r>
      <w:r w:rsidR="00A27C88" w:rsidRPr="00A27C88">
        <w:rPr>
          <w:rFonts w:ascii="Book Antiqua" w:hAnsi="Book Antiqua" w:cs="Times New Roman"/>
          <w:sz w:val="24"/>
          <w:szCs w:val="24"/>
        </w:rPr>
        <w:t xml:space="preserve"> </w:t>
      </w:r>
    </w:p>
    <w:p w:rsidR="00EB5A99" w:rsidRPr="00745A50" w:rsidRDefault="00A27C88" w:rsidP="007324DD">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lang w:bidi="tzm-Arab-MA"/>
        </w:rPr>
        <w:t>L</w:t>
      </w:r>
      <w:r w:rsidRPr="002D324E">
        <w:rPr>
          <w:rFonts w:ascii="Book Antiqua" w:hAnsi="Book Antiqua" w:cs="Times New Roman"/>
          <w:sz w:val="24"/>
          <w:szCs w:val="24"/>
        </w:rPr>
        <w:t xml:space="preserve">e secteur des </w:t>
      </w:r>
      <w:r w:rsidRPr="00167B85">
        <w:rPr>
          <w:rFonts w:ascii="Book Antiqua" w:hAnsi="Book Antiqua" w:cs="Times New Roman"/>
          <w:sz w:val="24"/>
          <w:szCs w:val="24"/>
        </w:rPr>
        <w:t>"services"</w:t>
      </w:r>
      <w:r>
        <w:rPr>
          <w:rFonts w:ascii="Book Antiqua" w:hAnsi="Book Antiqua" w:cs="Times New Roman"/>
          <w:sz w:val="24"/>
          <w:szCs w:val="24"/>
        </w:rPr>
        <w:t xml:space="preserve"> a créé 63.000 postes d'emploi (+1%)</w:t>
      </w:r>
      <w:r w:rsidRPr="002D324E">
        <w:rPr>
          <w:rFonts w:ascii="Book Antiqua" w:hAnsi="Book Antiqua" w:cs="Times New Roman"/>
          <w:sz w:val="24"/>
          <w:szCs w:val="24"/>
        </w:rPr>
        <w:t xml:space="preserve">, </w:t>
      </w:r>
      <w:r>
        <w:rPr>
          <w:rFonts w:ascii="Book Antiqua" w:hAnsi="Book Antiqua" w:cs="Times New Roman"/>
          <w:sz w:val="24"/>
          <w:szCs w:val="24"/>
        </w:rPr>
        <w:t>suite à une hausse de 60.000 en milieu urbain et de 3.000 en milieu rural.</w:t>
      </w:r>
    </w:p>
    <w:p w:rsidR="00A27C88" w:rsidRDefault="00A27C88" w:rsidP="00A27C88">
      <w:pPr>
        <w:autoSpaceDE w:val="0"/>
        <w:autoSpaceDN w:val="0"/>
        <w:adjustRightInd w:val="0"/>
        <w:spacing w:before="120" w:after="120" w:line="276" w:lineRule="auto"/>
        <w:jc w:val="both"/>
        <w:rPr>
          <w:rFonts w:ascii="Book Antiqua" w:hAnsi="Book Antiqua" w:cs="Times New Roman"/>
          <w:sz w:val="24"/>
          <w:szCs w:val="24"/>
        </w:rPr>
      </w:pPr>
      <w:r w:rsidRPr="002D324E">
        <w:rPr>
          <w:rFonts w:ascii="Book Antiqua" w:hAnsi="Book Antiqua" w:cs="Times New Roman"/>
          <w:sz w:val="24"/>
          <w:szCs w:val="24"/>
        </w:rPr>
        <w:t>De son côté</w:t>
      </w:r>
      <w:r>
        <w:rPr>
          <w:rFonts w:ascii="Book Antiqua" w:hAnsi="Book Antiqua" w:cs="Times New Roman"/>
          <w:sz w:val="24"/>
          <w:szCs w:val="24"/>
        </w:rPr>
        <w:t>, l</w:t>
      </w:r>
      <w:r w:rsidR="00EB5A99" w:rsidRPr="00000609">
        <w:rPr>
          <w:rFonts w:ascii="Book Antiqua" w:hAnsi="Book Antiqua" w:cs="Times New Roman"/>
          <w:sz w:val="24"/>
          <w:szCs w:val="24"/>
        </w:rPr>
        <w:t>e secteur de l’"industrie</w:t>
      </w:r>
      <w:r w:rsidR="000A2034">
        <w:rPr>
          <w:rFonts w:ascii="Book Antiqua" w:hAnsi="Book Antiqua" w:cs="Times New Roman"/>
          <w:sz w:val="24"/>
          <w:szCs w:val="24"/>
        </w:rPr>
        <w:t xml:space="preserve"> y compris l’</w:t>
      </w:r>
      <w:r w:rsidR="00C036E5">
        <w:rPr>
          <w:rFonts w:ascii="Book Antiqua" w:hAnsi="Book Antiqua" w:cs="Times New Roman"/>
          <w:sz w:val="24"/>
          <w:szCs w:val="24"/>
        </w:rPr>
        <w:t>artisanat</w:t>
      </w:r>
      <w:r w:rsidR="00EB5A99" w:rsidRPr="00000609">
        <w:rPr>
          <w:rFonts w:ascii="Book Antiqua" w:hAnsi="Book Antiqua" w:cs="Times New Roman"/>
          <w:sz w:val="24"/>
          <w:szCs w:val="24"/>
        </w:rPr>
        <w:t xml:space="preserve">" a </w:t>
      </w:r>
      <w:r w:rsidR="007324DD">
        <w:rPr>
          <w:rFonts w:ascii="Book Antiqua" w:hAnsi="Book Antiqua" w:cs="Times New Roman"/>
          <w:sz w:val="24"/>
          <w:szCs w:val="24"/>
        </w:rPr>
        <w:t>créé</w:t>
      </w:r>
      <w:r w:rsidR="00EB5A99" w:rsidRPr="00000609">
        <w:rPr>
          <w:rFonts w:ascii="Book Antiqua" w:hAnsi="Book Antiqua" w:cs="Times New Roman"/>
          <w:sz w:val="24"/>
          <w:szCs w:val="24"/>
        </w:rPr>
        <w:t xml:space="preserve"> </w:t>
      </w:r>
      <w:r w:rsidR="007324DD">
        <w:rPr>
          <w:rFonts w:ascii="Book Antiqua" w:hAnsi="Book Antiqua" w:cs="Times New Roman"/>
          <w:sz w:val="24"/>
          <w:szCs w:val="24"/>
        </w:rPr>
        <w:t>34</w:t>
      </w:r>
      <w:r w:rsidR="00EB5A99" w:rsidRPr="00000609">
        <w:rPr>
          <w:rFonts w:ascii="Book Antiqua" w:hAnsi="Book Antiqua" w:cs="Times New Roman"/>
          <w:sz w:val="24"/>
          <w:szCs w:val="24"/>
        </w:rPr>
        <w:t>.000 postes d'emploi (</w:t>
      </w:r>
      <w:r w:rsidR="007324DD">
        <w:rPr>
          <w:rFonts w:ascii="Book Antiqua" w:hAnsi="Book Antiqua" w:cs="Times New Roman"/>
          <w:sz w:val="24"/>
          <w:szCs w:val="24"/>
        </w:rPr>
        <w:t>+3</w:t>
      </w:r>
      <w:r w:rsidR="00EB5A99" w:rsidRPr="00000609">
        <w:rPr>
          <w:rFonts w:ascii="Book Antiqua" w:hAnsi="Book Antiqua" w:cs="Times New Roman"/>
          <w:sz w:val="24"/>
          <w:szCs w:val="24"/>
        </w:rPr>
        <w:t xml:space="preserve">%), </w:t>
      </w:r>
      <w:r w:rsidR="00EB5A99" w:rsidRPr="00000609">
        <w:rPr>
          <w:rFonts w:ascii="Book Antiqua" w:eastAsia="Book Antiqua" w:hAnsi="Book Antiqua" w:cs="Book Antiqua"/>
          <w:sz w:val="24"/>
          <w:szCs w:val="24"/>
        </w:rPr>
        <w:t xml:space="preserve">résultat d’une </w:t>
      </w:r>
      <w:r w:rsidR="007324DD" w:rsidRPr="00000609">
        <w:rPr>
          <w:rFonts w:ascii="Book Antiqua" w:hAnsi="Book Antiqua" w:cs="Times New Roman"/>
          <w:sz w:val="24"/>
          <w:szCs w:val="24"/>
        </w:rPr>
        <w:t>création</w:t>
      </w:r>
      <w:r w:rsidR="007324DD" w:rsidRPr="00000609">
        <w:rPr>
          <w:rFonts w:ascii="Book Antiqua" w:eastAsia="Book Antiqua" w:hAnsi="Book Antiqua" w:cs="Book Antiqua"/>
          <w:sz w:val="24"/>
          <w:szCs w:val="24"/>
        </w:rPr>
        <w:t xml:space="preserve"> </w:t>
      </w:r>
      <w:r w:rsidR="00EB5A99" w:rsidRPr="00000609">
        <w:rPr>
          <w:rFonts w:ascii="Book Antiqua" w:eastAsia="Book Antiqua" w:hAnsi="Book Antiqua" w:cs="Book Antiqua"/>
          <w:sz w:val="24"/>
          <w:szCs w:val="24"/>
        </w:rPr>
        <w:t xml:space="preserve">de </w:t>
      </w:r>
      <w:r w:rsidR="007324DD">
        <w:rPr>
          <w:rFonts w:ascii="Book Antiqua" w:hAnsi="Book Antiqua" w:cs="Times New Roman"/>
          <w:sz w:val="24"/>
          <w:szCs w:val="24"/>
        </w:rPr>
        <w:t>18</w:t>
      </w:r>
      <w:r w:rsidR="00EB5A99" w:rsidRPr="00000609">
        <w:rPr>
          <w:rFonts w:ascii="Book Antiqua" w:hAnsi="Book Antiqua" w:cs="Times New Roman"/>
          <w:sz w:val="24"/>
          <w:szCs w:val="24"/>
        </w:rPr>
        <w:t xml:space="preserve">.000 en milieu urbain </w:t>
      </w:r>
      <w:r w:rsidR="007324DD">
        <w:rPr>
          <w:rFonts w:ascii="Book Antiqua" w:hAnsi="Book Antiqua" w:cs="Times New Roman"/>
          <w:sz w:val="24"/>
          <w:szCs w:val="24"/>
        </w:rPr>
        <w:t>et</w:t>
      </w:r>
      <w:r w:rsidR="00EB5A99" w:rsidRPr="00000609">
        <w:rPr>
          <w:rFonts w:ascii="Book Antiqua" w:hAnsi="Book Antiqua" w:cs="Times New Roman"/>
          <w:sz w:val="24"/>
          <w:szCs w:val="24"/>
        </w:rPr>
        <w:t xml:space="preserve"> de 1</w:t>
      </w:r>
      <w:r w:rsidR="007324DD">
        <w:rPr>
          <w:rFonts w:ascii="Book Antiqua" w:hAnsi="Book Antiqua" w:cs="Times New Roman"/>
          <w:sz w:val="24"/>
          <w:szCs w:val="24"/>
        </w:rPr>
        <w:t>6</w:t>
      </w:r>
      <w:r w:rsidR="00EB5A99" w:rsidRPr="00000609">
        <w:rPr>
          <w:rFonts w:ascii="Book Antiqua" w:hAnsi="Book Antiqua" w:cs="Times New Roman"/>
          <w:sz w:val="24"/>
          <w:szCs w:val="24"/>
        </w:rPr>
        <w:t>.000 en milieu rural.</w:t>
      </w:r>
      <w:r w:rsidR="00ED5410" w:rsidRPr="00000609">
        <w:rPr>
          <w:rFonts w:ascii="Book Antiqua" w:hAnsi="Book Antiqua" w:cs="Times New Roman"/>
          <w:sz w:val="24"/>
          <w:szCs w:val="24"/>
        </w:rPr>
        <w:t xml:space="preserve"> </w:t>
      </w:r>
    </w:p>
    <w:p w:rsidR="00EB5A99" w:rsidRPr="001A6978" w:rsidRDefault="00EB5A99" w:rsidP="00A27C88">
      <w:pPr>
        <w:autoSpaceDE w:val="0"/>
        <w:autoSpaceDN w:val="0"/>
        <w:adjustRightInd w:val="0"/>
        <w:spacing w:before="120" w:after="120" w:line="276" w:lineRule="auto"/>
        <w:jc w:val="both"/>
        <w:rPr>
          <w:rFonts w:ascii="Book Antiqua" w:eastAsia="Book Antiqua" w:hAnsi="Book Antiqua" w:cs="Book Antiqua"/>
          <w:sz w:val="24"/>
          <w:szCs w:val="24"/>
        </w:rPr>
      </w:pPr>
      <w:r w:rsidRPr="000F5C69">
        <w:rPr>
          <w:rFonts w:ascii="Book Antiqua" w:eastAsia="Book Antiqua" w:hAnsi="Book Antiqua" w:cs="Book Antiqua"/>
          <w:sz w:val="24"/>
          <w:szCs w:val="24"/>
        </w:rPr>
        <w:t>Le secteur des BTP a créé 2</w:t>
      </w:r>
      <w:r w:rsidR="007324DD">
        <w:rPr>
          <w:rFonts w:ascii="Book Antiqua" w:eastAsia="Book Antiqua" w:hAnsi="Book Antiqua" w:cs="Book Antiqua"/>
          <w:sz w:val="24"/>
          <w:szCs w:val="24"/>
        </w:rPr>
        <w:t>5</w:t>
      </w:r>
      <w:r w:rsidRPr="000F5C69">
        <w:rPr>
          <w:rFonts w:ascii="Book Antiqua" w:eastAsia="Book Antiqua" w:hAnsi="Book Antiqua" w:cs="Book Antiqua"/>
          <w:sz w:val="24"/>
          <w:szCs w:val="24"/>
        </w:rPr>
        <w:t xml:space="preserve">.000 postes d’emploi, résultat d’une création </w:t>
      </w:r>
      <w:r>
        <w:rPr>
          <w:rFonts w:ascii="Book Antiqua" w:eastAsia="Book Antiqua" w:hAnsi="Book Antiqua" w:cs="Book Antiqua"/>
          <w:sz w:val="24"/>
          <w:szCs w:val="24"/>
        </w:rPr>
        <w:t xml:space="preserve">de </w:t>
      </w:r>
      <w:r w:rsidR="007324DD">
        <w:rPr>
          <w:rFonts w:ascii="Book Antiqua" w:eastAsia="Book Antiqua" w:hAnsi="Book Antiqua" w:cs="Book Antiqua"/>
          <w:sz w:val="24"/>
          <w:szCs w:val="24"/>
        </w:rPr>
        <w:t>3</w:t>
      </w:r>
      <w:r>
        <w:rPr>
          <w:rFonts w:ascii="Book Antiqua" w:eastAsia="Book Antiqua" w:hAnsi="Book Antiqua" w:cs="Book Antiqua"/>
          <w:sz w:val="24"/>
          <w:szCs w:val="24"/>
        </w:rPr>
        <w:t xml:space="preserve">0.000 en milieu rural et une perte de </w:t>
      </w:r>
      <w:r w:rsidR="007324DD">
        <w:rPr>
          <w:rFonts w:ascii="Book Antiqua" w:eastAsia="Book Antiqua" w:hAnsi="Book Antiqua" w:cs="Book Antiqua"/>
          <w:sz w:val="24"/>
          <w:szCs w:val="24"/>
        </w:rPr>
        <w:t>5</w:t>
      </w:r>
      <w:r>
        <w:rPr>
          <w:rFonts w:ascii="Book Antiqua" w:eastAsia="Book Antiqua" w:hAnsi="Book Antiqua" w:cs="Book Antiqua"/>
          <w:sz w:val="24"/>
          <w:szCs w:val="24"/>
        </w:rPr>
        <w:t>.000</w:t>
      </w:r>
      <w:r w:rsidRPr="000F5C69">
        <w:rPr>
          <w:rFonts w:ascii="Book Antiqua" w:eastAsia="Book Antiqua" w:hAnsi="Book Antiqua" w:cs="Book Antiqua"/>
          <w:sz w:val="24"/>
          <w:szCs w:val="24"/>
        </w:rPr>
        <w:t xml:space="preserve"> en milieu</w:t>
      </w:r>
      <w:r>
        <w:rPr>
          <w:rFonts w:ascii="Book Antiqua" w:eastAsia="Book Antiqua" w:hAnsi="Book Antiqua" w:cs="Book Antiqua"/>
          <w:sz w:val="24"/>
          <w:szCs w:val="24"/>
        </w:rPr>
        <w:t xml:space="preserve"> urbain</w:t>
      </w:r>
      <w:r w:rsidRPr="002D5607">
        <w:rPr>
          <w:rFonts w:ascii="Book Antiqua" w:eastAsia="Book Antiqua" w:hAnsi="Book Antiqua" w:cs="Book Antiqua"/>
          <w:sz w:val="24"/>
          <w:szCs w:val="24"/>
        </w:rPr>
        <w:t>, enregistrant une hausse de 2% du volume d’emploi dans ce secteur.</w:t>
      </w:r>
    </w:p>
    <w:p w:rsidR="000A2034" w:rsidRDefault="000A2034">
      <w:pPr>
        <w:rPr>
          <w:rFonts w:ascii="Book Antiqua" w:eastAsia="Times New Roman" w:hAnsi="Book Antiqua" w:cstheme="majorHAnsi"/>
          <w:b/>
          <w:bCs/>
          <w:color w:val="000000"/>
          <w:sz w:val="20"/>
          <w:szCs w:val="20"/>
        </w:rPr>
      </w:pPr>
      <w:r>
        <w:rPr>
          <w:rFonts w:ascii="Book Antiqua" w:eastAsia="Times New Roman" w:hAnsi="Book Antiqua" w:cstheme="majorHAnsi"/>
          <w:b/>
          <w:bCs/>
          <w:color w:val="000000"/>
          <w:sz w:val="20"/>
          <w:szCs w:val="20"/>
        </w:rPr>
        <w:br w:type="page"/>
      </w:r>
    </w:p>
    <w:p w:rsidR="00EB5A99" w:rsidRPr="002D324E" w:rsidRDefault="00EB5A99" w:rsidP="00F10E48">
      <w:pPr>
        <w:spacing w:before="100" w:beforeAutospacing="1" w:after="100" w:afterAutospacing="1" w:line="276" w:lineRule="auto"/>
        <w:ind w:left="180"/>
        <w:jc w:val="center"/>
        <w:rPr>
          <w:rFonts w:ascii="Book Antiqua" w:hAnsi="Book Antiqua" w:cstheme="majorHAnsi"/>
          <w:sz w:val="24"/>
          <w:szCs w:val="24"/>
        </w:rPr>
      </w:pPr>
      <w:r w:rsidRPr="0016011E">
        <w:rPr>
          <w:rFonts w:ascii="Book Antiqua" w:eastAsia="Times New Roman" w:hAnsi="Book Antiqua" w:cstheme="majorHAnsi"/>
          <w:b/>
          <w:bCs/>
          <w:color w:val="000000"/>
          <w:sz w:val="20"/>
          <w:szCs w:val="20"/>
        </w:rPr>
        <w:lastRenderedPageBreak/>
        <w:t xml:space="preserve">Figure </w:t>
      </w:r>
      <w:r w:rsidR="00461C49">
        <w:rPr>
          <w:rFonts w:ascii="Book Antiqua" w:eastAsia="Times New Roman" w:hAnsi="Book Antiqua" w:cstheme="majorHAnsi"/>
          <w:b/>
          <w:bCs/>
          <w:color w:val="000000"/>
          <w:sz w:val="20"/>
          <w:szCs w:val="20"/>
        </w:rPr>
        <w:t>1</w:t>
      </w:r>
      <w:r w:rsidR="00FB4D04">
        <w:rPr>
          <w:rFonts w:ascii="Book Antiqua" w:eastAsia="Times New Roman" w:hAnsi="Book Antiqua" w:cstheme="majorHAnsi"/>
          <w:b/>
          <w:bCs/>
          <w:color w:val="000000"/>
          <w:sz w:val="20"/>
          <w:szCs w:val="20"/>
        </w:rPr>
        <w:t xml:space="preserve">. </w:t>
      </w:r>
      <w:r w:rsidR="00461C49">
        <w:rPr>
          <w:rFonts w:ascii="Book Antiqua" w:eastAsia="Times New Roman" w:hAnsi="Book Antiqua" w:cstheme="majorHAnsi"/>
          <w:b/>
          <w:bCs/>
          <w:color w:val="000000"/>
          <w:sz w:val="20"/>
          <w:szCs w:val="20"/>
        </w:rPr>
        <w:t>Variation</w:t>
      </w:r>
      <w:r w:rsidRPr="0016011E">
        <w:rPr>
          <w:rFonts w:ascii="Book Antiqua" w:eastAsia="Times New Roman" w:hAnsi="Book Antiqua" w:cstheme="majorHAnsi"/>
          <w:b/>
          <w:bCs/>
          <w:color w:val="000000"/>
          <w:sz w:val="20"/>
          <w:szCs w:val="20"/>
        </w:rPr>
        <w:t xml:space="preserve"> nette d</w:t>
      </w:r>
      <w:r>
        <w:rPr>
          <w:rFonts w:ascii="Book Antiqua" w:eastAsia="Times New Roman" w:hAnsi="Book Antiqua" w:cstheme="majorHAnsi"/>
          <w:b/>
          <w:bCs/>
          <w:color w:val="000000"/>
          <w:sz w:val="20"/>
          <w:szCs w:val="20"/>
        </w:rPr>
        <w:t>e postes d</w:t>
      </w:r>
      <w:r w:rsidRPr="0016011E">
        <w:rPr>
          <w:rFonts w:ascii="Book Antiqua" w:eastAsia="Times New Roman" w:hAnsi="Book Antiqua" w:cstheme="majorHAnsi"/>
          <w:b/>
          <w:bCs/>
          <w:color w:val="000000"/>
          <w:sz w:val="20"/>
          <w:szCs w:val="20"/>
        </w:rPr>
        <w:t xml:space="preserve">’emploi entre </w:t>
      </w:r>
      <w:r>
        <w:rPr>
          <w:rFonts w:ascii="Book Antiqua" w:eastAsia="Times New Roman" w:hAnsi="Book Antiqua" w:cstheme="majorHAnsi"/>
          <w:b/>
          <w:bCs/>
          <w:color w:val="000000"/>
          <w:sz w:val="20"/>
          <w:szCs w:val="20"/>
        </w:rPr>
        <w:t>le premier trimestre</w:t>
      </w:r>
      <w:r w:rsidRPr="0016011E">
        <w:rPr>
          <w:rFonts w:ascii="Book Antiqua" w:eastAsia="Times New Roman" w:hAnsi="Book Antiqua" w:cstheme="majorHAnsi"/>
          <w:b/>
          <w:bCs/>
          <w:color w:val="000000"/>
          <w:sz w:val="20"/>
          <w:szCs w:val="20"/>
        </w:rPr>
        <w:t xml:space="preserve"> de </w:t>
      </w:r>
      <w:r w:rsidR="007A2EA8">
        <w:rPr>
          <w:rFonts w:ascii="Book Antiqua" w:eastAsia="Times New Roman" w:hAnsi="Book Antiqua" w:cstheme="majorHAnsi"/>
          <w:b/>
          <w:bCs/>
          <w:color w:val="000000"/>
          <w:sz w:val="20"/>
          <w:szCs w:val="20"/>
        </w:rPr>
        <w:t>2023</w:t>
      </w:r>
      <w:r w:rsidRPr="0016011E">
        <w:rPr>
          <w:rFonts w:ascii="Book Antiqua" w:eastAsia="Times New Roman" w:hAnsi="Book Antiqua" w:cstheme="majorHAnsi"/>
          <w:b/>
          <w:bCs/>
          <w:color w:val="000000"/>
          <w:sz w:val="20"/>
          <w:szCs w:val="20"/>
        </w:rPr>
        <w:t xml:space="preserve"> et</w:t>
      </w:r>
      <w:r>
        <w:rPr>
          <w:rFonts w:ascii="Book Antiqua" w:eastAsia="Times New Roman" w:hAnsi="Book Antiqua" w:cstheme="majorHAnsi"/>
          <w:b/>
          <w:bCs/>
          <w:color w:val="000000"/>
          <w:sz w:val="20"/>
          <w:szCs w:val="20"/>
        </w:rPr>
        <w:t xml:space="preserve"> celui de </w:t>
      </w:r>
      <w:r w:rsidR="007A2EA8">
        <w:rPr>
          <w:rFonts w:ascii="Book Antiqua" w:eastAsia="Times New Roman" w:hAnsi="Book Antiqua" w:cstheme="majorHAnsi"/>
          <w:b/>
          <w:bCs/>
          <w:color w:val="000000"/>
          <w:sz w:val="20"/>
          <w:szCs w:val="20"/>
        </w:rPr>
        <w:t>2024</w:t>
      </w:r>
      <w:r>
        <w:rPr>
          <w:rFonts w:ascii="Book Antiqua" w:eastAsia="Times New Roman" w:hAnsi="Book Antiqua" w:cstheme="majorHAnsi"/>
          <w:b/>
          <w:bCs/>
          <w:color w:val="000000"/>
          <w:sz w:val="20"/>
          <w:szCs w:val="20"/>
        </w:rPr>
        <w:t xml:space="preserve"> </w:t>
      </w:r>
      <w:r w:rsidRPr="0016011E">
        <w:rPr>
          <w:rFonts w:ascii="Book Antiqua" w:eastAsia="Times New Roman" w:hAnsi="Book Antiqua" w:cstheme="majorHAnsi"/>
          <w:b/>
          <w:bCs/>
          <w:color w:val="000000"/>
          <w:sz w:val="20"/>
          <w:szCs w:val="20"/>
        </w:rPr>
        <w:t>selon</w:t>
      </w:r>
      <w:r w:rsidR="00461C49">
        <w:rPr>
          <w:rFonts w:ascii="Book Antiqua" w:eastAsia="Times New Roman" w:hAnsi="Book Antiqua" w:cstheme="majorHAnsi"/>
          <w:b/>
          <w:bCs/>
          <w:color w:val="000000"/>
          <w:sz w:val="20"/>
          <w:szCs w:val="20"/>
        </w:rPr>
        <w:t xml:space="preserve"> les secteurs d’activité économique et </w:t>
      </w:r>
      <w:r w:rsidRPr="0016011E">
        <w:rPr>
          <w:rFonts w:ascii="Book Antiqua" w:eastAsia="Times New Roman" w:hAnsi="Book Antiqua" w:cstheme="majorHAnsi"/>
          <w:b/>
          <w:bCs/>
          <w:color w:val="000000"/>
          <w:sz w:val="20"/>
          <w:szCs w:val="20"/>
        </w:rPr>
        <w:t>le milieu de résidence</w:t>
      </w:r>
      <w:r>
        <w:rPr>
          <w:rStyle w:val="Appelnotedebasdep"/>
          <w:rFonts w:ascii="Book Antiqua" w:eastAsia="Times New Roman" w:hAnsi="Book Antiqua" w:cstheme="majorHAnsi"/>
          <w:b/>
          <w:bCs/>
          <w:color w:val="000000"/>
          <w:sz w:val="20"/>
          <w:szCs w:val="20"/>
        </w:rPr>
        <w:footnoteReference w:id="1"/>
      </w:r>
      <w:r w:rsidR="00C036E5">
        <w:rPr>
          <w:rFonts w:ascii="Book Antiqua" w:eastAsia="Times New Roman" w:hAnsi="Book Antiqua" w:cstheme="majorHAnsi"/>
          <w:b/>
          <w:bCs/>
          <w:color w:val="000000"/>
          <w:sz w:val="20"/>
          <w:szCs w:val="20"/>
        </w:rPr>
        <w:t xml:space="preserve"> </w:t>
      </w:r>
    </w:p>
    <w:p w:rsidR="00EB5A99" w:rsidRDefault="005B54C7" w:rsidP="00EB5A99">
      <w:pPr>
        <w:pStyle w:val="MMTopic2"/>
        <w:numPr>
          <w:ilvl w:val="0"/>
          <w:numId w:val="0"/>
        </w:numPr>
        <w:spacing w:line="276" w:lineRule="auto"/>
        <w:jc w:val="both"/>
        <w:rPr>
          <w:rFonts w:ascii="Book Antiqua" w:hAnsi="Book Antiqua" w:cstheme="majorHAnsi"/>
          <w:b/>
          <w:bCs/>
          <w:color w:val="2E74B5" w:themeColor="accent5" w:themeShade="BF"/>
          <w:spacing w:val="-10"/>
          <w:kern w:val="28"/>
          <w:sz w:val="24"/>
          <w:szCs w:val="24"/>
        </w:rPr>
      </w:pPr>
      <w:r w:rsidRPr="005B54C7">
        <w:rPr>
          <w:rFonts w:ascii="Book Antiqua" w:hAnsi="Book Antiqua" w:cstheme="majorHAnsi"/>
          <w:b/>
          <w:bCs/>
          <w:noProof/>
          <w:color w:val="2E74B5" w:themeColor="accent5" w:themeShade="BF"/>
          <w:spacing w:val="-10"/>
          <w:kern w:val="28"/>
          <w:sz w:val="24"/>
          <w:szCs w:val="24"/>
          <w:lang w:eastAsia="fr-FR"/>
        </w:rPr>
        <w:drawing>
          <wp:inline distT="0" distB="0" distL="0" distR="0">
            <wp:extent cx="5904230" cy="3188134"/>
            <wp:effectExtent l="0" t="0" r="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5A99" w:rsidRDefault="00EB5A99" w:rsidP="00EB5A99">
      <w:pPr>
        <w:autoSpaceDE w:val="0"/>
        <w:autoSpaceDN w:val="0"/>
        <w:adjustRightInd w:val="0"/>
        <w:spacing w:line="276" w:lineRule="auto"/>
        <w:jc w:val="center"/>
        <w:rPr>
          <w:rFonts w:ascii="Book Antiqua" w:hAnsi="Book Antiqua" w:cs="Times New Roman"/>
          <w:b/>
          <w:bCs/>
          <w:sz w:val="20"/>
          <w:szCs w:val="20"/>
        </w:rPr>
      </w:pPr>
    </w:p>
    <w:p w:rsidR="002F4BF8" w:rsidRPr="00286060" w:rsidRDefault="002F4BF8"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286060">
        <w:rPr>
          <w:rFonts w:ascii="Book Antiqua" w:hAnsi="Book Antiqua" w:cstheme="majorHAnsi"/>
          <w:b/>
          <w:bCs/>
          <w:color w:val="1F3864" w:themeColor="accent1" w:themeShade="80"/>
          <w:spacing w:val="-10"/>
          <w:kern w:val="28"/>
          <w:sz w:val="24"/>
          <w:szCs w:val="24"/>
        </w:rPr>
        <w:t>II. Chômage et sous-emploi</w:t>
      </w:r>
    </w:p>
    <w:p w:rsidR="00F10E48" w:rsidRDefault="00F10E48"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p>
    <w:p w:rsidR="00286060" w:rsidRDefault="00DF2FF2"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r>
        <w:rPr>
          <w:rFonts w:ascii="Book Antiqua" w:hAnsi="Book Antiqua" w:cstheme="majorHAnsi"/>
          <w:b/>
          <w:bCs/>
          <w:i/>
          <w:iCs/>
          <w:color w:val="2E74B5" w:themeColor="accent5" w:themeShade="BF"/>
          <w:spacing w:val="-10"/>
          <w:kern w:val="28"/>
          <w:sz w:val="24"/>
          <w:szCs w:val="24"/>
        </w:rPr>
        <w:t>Hausse du volume de chômage</w:t>
      </w:r>
    </w:p>
    <w:p w:rsidR="00F10E48" w:rsidRPr="007015E0" w:rsidRDefault="00F10E48"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p>
    <w:p w:rsidR="00286060" w:rsidRPr="00B34C0B" w:rsidRDefault="00286060" w:rsidP="009038C4">
      <w:pPr>
        <w:spacing w:before="40" w:line="276" w:lineRule="auto"/>
        <w:jc w:val="both"/>
        <w:rPr>
          <w:rFonts w:ascii="Book Antiqua" w:hAnsi="Book Antiqua" w:cs="Times New Roman"/>
          <w:sz w:val="24"/>
          <w:szCs w:val="24"/>
        </w:rPr>
      </w:pPr>
      <w:r w:rsidRPr="00EB5A99">
        <w:rPr>
          <w:rFonts w:ascii="Book Antiqua" w:hAnsi="Book Antiqua" w:cs="Times New Roman"/>
          <w:sz w:val="24"/>
          <w:szCs w:val="24"/>
        </w:rPr>
        <w:t>Le nombre de chômeurs a augment</w:t>
      </w:r>
      <w:r w:rsidR="00DF2FF2" w:rsidRPr="00EB5A99">
        <w:rPr>
          <w:rFonts w:ascii="Book Antiqua" w:hAnsi="Book Antiqua" w:cs="Times New Roman"/>
          <w:sz w:val="24"/>
          <w:szCs w:val="24"/>
        </w:rPr>
        <w:t xml:space="preserve">é de </w:t>
      </w:r>
      <w:r w:rsidR="009038C4">
        <w:rPr>
          <w:rFonts w:ascii="Book Antiqua" w:hAnsi="Book Antiqua" w:cs="Times New Roman"/>
          <w:sz w:val="24"/>
          <w:szCs w:val="24"/>
        </w:rPr>
        <w:t>96</w:t>
      </w:r>
      <w:r w:rsidR="00DF2FF2" w:rsidRPr="00EB5A99">
        <w:rPr>
          <w:rFonts w:ascii="Book Antiqua" w:hAnsi="Book Antiqua" w:cs="Times New Roman"/>
          <w:sz w:val="24"/>
          <w:szCs w:val="24"/>
        </w:rPr>
        <w:t xml:space="preserve">.000 personnes entre le premier trimestre de l’année </w:t>
      </w:r>
      <w:r w:rsidR="007A2EA8">
        <w:rPr>
          <w:rFonts w:ascii="Book Antiqua" w:hAnsi="Book Antiqua" w:cs="Times New Roman"/>
          <w:sz w:val="24"/>
          <w:szCs w:val="24"/>
        </w:rPr>
        <w:t>2023</w:t>
      </w:r>
      <w:r w:rsidR="00DF2FF2" w:rsidRPr="00EB5A99">
        <w:rPr>
          <w:rFonts w:ascii="Book Antiqua" w:hAnsi="Book Antiqua" w:cs="Times New Roman"/>
          <w:sz w:val="24"/>
          <w:szCs w:val="24"/>
        </w:rPr>
        <w:t xml:space="preserve"> et celui de </w:t>
      </w:r>
      <w:r w:rsidR="007A2EA8">
        <w:rPr>
          <w:rFonts w:ascii="Book Antiqua" w:hAnsi="Book Antiqua" w:cs="Times New Roman"/>
          <w:sz w:val="24"/>
          <w:szCs w:val="24"/>
        </w:rPr>
        <w:t>2024</w:t>
      </w:r>
      <w:r w:rsidRPr="00EB5A99">
        <w:rPr>
          <w:rFonts w:ascii="Book Antiqua" w:hAnsi="Book Antiqua" w:cs="Times New Roman"/>
          <w:sz w:val="24"/>
          <w:szCs w:val="24"/>
        </w:rPr>
        <w:t xml:space="preserve">, passant de </w:t>
      </w:r>
      <w:r w:rsidR="00DF2FF2" w:rsidRPr="00EB5A99">
        <w:rPr>
          <w:rFonts w:ascii="Book Antiqua" w:hAnsi="Book Antiqua" w:cs="Times New Roman"/>
          <w:sz w:val="24"/>
          <w:szCs w:val="24"/>
        </w:rPr>
        <w:t>1.</w:t>
      </w:r>
      <w:r w:rsidR="009038C4">
        <w:rPr>
          <w:rFonts w:ascii="Book Antiqua" w:hAnsi="Book Antiqua" w:cs="Times New Roman"/>
          <w:sz w:val="24"/>
          <w:szCs w:val="24"/>
        </w:rPr>
        <w:t>549</w:t>
      </w:r>
      <w:r w:rsidR="00DF2FF2" w:rsidRPr="00EB5A99">
        <w:rPr>
          <w:rFonts w:ascii="Book Antiqua" w:hAnsi="Book Antiqua" w:cs="Times New Roman"/>
          <w:sz w:val="24"/>
          <w:szCs w:val="24"/>
        </w:rPr>
        <w:t>.000 à 1.</w:t>
      </w:r>
      <w:r w:rsidR="009038C4">
        <w:rPr>
          <w:rFonts w:ascii="Book Antiqua" w:hAnsi="Book Antiqua" w:cs="Times New Roman"/>
          <w:sz w:val="24"/>
          <w:szCs w:val="24"/>
        </w:rPr>
        <w:t>645</w:t>
      </w:r>
      <w:r w:rsidRPr="00EB5A99">
        <w:rPr>
          <w:rFonts w:ascii="Book Antiqua" w:hAnsi="Book Antiqua" w:cs="Times New Roman"/>
          <w:sz w:val="24"/>
          <w:szCs w:val="24"/>
        </w:rPr>
        <w:t>.000 chômeurs, ce qui cor</w:t>
      </w:r>
      <w:r w:rsidR="00DF2FF2" w:rsidRPr="00EB5A99">
        <w:rPr>
          <w:rFonts w:ascii="Book Antiqua" w:hAnsi="Book Antiqua" w:cs="Times New Roman"/>
          <w:sz w:val="24"/>
          <w:szCs w:val="24"/>
        </w:rPr>
        <w:t xml:space="preserve">respond à une augmentation de </w:t>
      </w:r>
      <w:r w:rsidRPr="00EB5A99">
        <w:rPr>
          <w:rFonts w:ascii="Book Antiqua" w:hAnsi="Book Antiqua" w:cs="Times New Roman"/>
          <w:sz w:val="24"/>
          <w:szCs w:val="24"/>
        </w:rPr>
        <w:t>6</w:t>
      </w:r>
      <w:r w:rsidRPr="00B34C0B">
        <w:rPr>
          <w:rFonts w:ascii="Book Antiqua" w:hAnsi="Book Antiqua" w:cs="Times New Roman"/>
          <w:sz w:val="24"/>
          <w:szCs w:val="24"/>
        </w:rPr>
        <w:t>%.</w:t>
      </w:r>
      <w:r w:rsidR="008759D1" w:rsidRPr="00B34C0B">
        <w:rPr>
          <w:rFonts w:ascii="Book Antiqua" w:hAnsi="Book Antiqua" w:cs="Times New Roman"/>
          <w:sz w:val="24"/>
          <w:szCs w:val="24"/>
        </w:rPr>
        <w:t xml:space="preserve"> Cette hausse est le </w:t>
      </w:r>
      <w:r w:rsidRPr="00462C5C">
        <w:rPr>
          <w:rFonts w:ascii="Book Antiqua" w:hAnsi="Book Antiqua" w:cs="Times New Roman"/>
          <w:sz w:val="24"/>
          <w:szCs w:val="24"/>
        </w:rPr>
        <w:t>rés</w:t>
      </w:r>
      <w:r w:rsidR="00DF2FF2" w:rsidRPr="00462C5C">
        <w:rPr>
          <w:rFonts w:ascii="Book Antiqua" w:hAnsi="Book Antiqua" w:cs="Times New Roman"/>
          <w:sz w:val="24"/>
          <w:szCs w:val="24"/>
        </w:rPr>
        <w:t>ulta</w:t>
      </w:r>
      <w:r w:rsidR="00C82EFA" w:rsidRPr="00462C5C">
        <w:rPr>
          <w:rFonts w:ascii="Book Antiqua" w:hAnsi="Book Antiqua" w:cs="Times New Roman"/>
          <w:sz w:val="24"/>
          <w:szCs w:val="24"/>
        </w:rPr>
        <w:t>t</w:t>
      </w:r>
      <w:r w:rsidR="00DF2FF2" w:rsidRPr="00B34C0B">
        <w:rPr>
          <w:rFonts w:ascii="Book Antiqua" w:hAnsi="Book Antiqua" w:cs="Times New Roman"/>
          <w:sz w:val="24"/>
          <w:szCs w:val="24"/>
        </w:rPr>
        <w:t xml:space="preserve"> d’une augmentation de </w:t>
      </w:r>
      <w:r w:rsidR="009038C4">
        <w:rPr>
          <w:rFonts w:ascii="Book Antiqua" w:hAnsi="Book Antiqua" w:cs="Times New Roman"/>
          <w:sz w:val="24"/>
          <w:szCs w:val="24"/>
        </w:rPr>
        <w:t>59</w:t>
      </w:r>
      <w:r w:rsidRPr="00B34C0B">
        <w:rPr>
          <w:rFonts w:ascii="Book Antiqua" w:hAnsi="Book Antiqua" w:cs="Times New Roman"/>
          <w:sz w:val="24"/>
          <w:szCs w:val="24"/>
        </w:rPr>
        <w:t>.000 chômeurs en</w:t>
      </w:r>
      <w:r w:rsidR="00314F7F" w:rsidRPr="00B34C0B">
        <w:rPr>
          <w:rFonts w:ascii="Book Antiqua" w:hAnsi="Book Antiqua" w:cs="Times New Roman"/>
          <w:sz w:val="24"/>
          <w:szCs w:val="24"/>
        </w:rPr>
        <w:t xml:space="preserve"> milieu urbain et de </w:t>
      </w:r>
      <w:r w:rsidR="009038C4">
        <w:rPr>
          <w:rFonts w:ascii="Book Antiqua" w:hAnsi="Book Antiqua" w:cs="Times New Roman"/>
          <w:sz w:val="24"/>
          <w:szCs w:val="24"/>
        </w:rPr>
        <w:t>38</w:t>
      </w:r>
      <w:r w:rsidRPr="00B34C0B">
        <w:rPr>
          <w:rFonts w:ascii="Book Antiqua" w:hAnsi="Book Antiqua" w:cs="Times New Roman"/>
          <w:sz w:val="24"/>
          <w:szCs w:val="24"/>
        </w:rPr>
        <w:t>.000 en milieu rural</w:t>
      </w:r>
      <w:r w:rsidR="00DF2FF2" w:rsidRPr="00B34C0B">
        <w:rPr>
          <w:rFonts w:ascii="Book Antiqua" w:hAnsi="Book Antiqua" w:cs="Times New Roman"/>
          <w:sz w:val="24"/>
          <w:szCs w:val="24"/>
        </w:rPr>
        <w:t>.</w:t>
      </w:r>
    </w:p>
    <w:p w:rsidR="0028300C" w:rsidRPr="00A44B01" w:rsidRDefault="00E00FAF" w:rsidP="0028300C">
      <w:pPr>
        <w:spacing w:line="240" w:lineRule="auto"/>
        <w:jc w:val="both"/>
        <w:rPr>
          <w:rFonts w:ascii="Book Antiqua" w:hAnsi="Book Antiqua" w:cs="Times New Roman"/>
          <w:sz w:val="24"/>
          <w:szCs w:val="24"/>
        </w:rPr>
      </w:pPr>
      <w:r w:rsidRPr="00A44B01">
        <w:rPr>
          <w:rFonts w:ascii="Book Antiqua" w:hAnsi="Book Antiqua" w:cs="Times New Roman"/>
          <w:sz w:val="24"/>
          <w:szCs w:val="24"/>
        </w:rPr>
        <w:t>L</w:t>
      </w:r>
      <w:r w:rsidR="00647547" w:rsidRPr="00A44B01">
        <w:rPr>
          <w:rFonts w:ascii="Book Antiqua" w:hAnsi="Book Antiqua" w:cs="Times New Roman"/>
          <w:sz w:val="24"/>
          <w:szCs w:val="24"/>
        </w:rPr>
        <w:t xml:space="preserve">e taux de chômage s’est </w:t>
      </w:r>
      <w:r w:rsidR="008759D1" w:rsidRPr="00A44B01">
        <w:rPr>
          <w:rFonts w:ascii="Book Antiqua" w:hAnsi="Book Antiqua" w:cs="Times New Roman"/>
          <w:sz w:val="24"/>
          <w:szCs w:val="24"/>
        </w:rPr>
        <w:t xml:space="preserve">ainsi </w:t>
      </w:r>
      <w:r w:rsidR="00647547" w:rsidRPr="00A44B01">
        <w:rPr>
          <w:rFonts w:ascii="Book Antiqua" w:hAnsi="Book Antiqua" w:cs="Times New Roman"/>
          <w:sz w:val="24"/>
          <w:szCs w:val="24"/>
        </w:rPr>
        <w:t xml:space="preserve">accru de </w:t>
      </w:r>
      <w:r w:rsidR="00DF2FF2" w:rsidRPr="00A44B01">
        <w:rPr>
          <w:rFonts w:ascii="Book Antiqua" w:hAnsi="Book Antiqua" w:cs="Times New Roman"/>
          <w:sz w:val="24"/>
          <w:szCs w:val="24"/>
        </w:rPr>
        <w:t>0,</w:t>
      </w:r>
      <w:r w:rsidR="00314F7F" w:rsidRPr="00A44B01">
        <w:rPr>
          <w:rFonts w:ascii="Book Antiqua" w:hAnsi="Book Antiqua" w:cs="Times New Roman"/>
          <w:sz w:val="24"/>
          <w:szCs w:val="24"/>
        </w:rPr>
        <w:t>8</w:t>
      </w:r>
      <w:r w:rsidR="00940768" w:rsidRPr="00A44B01">
        <w:rPr>
          <w:rFonts w:ascii="Book Antiqua" w:hAnsi="Book Antiqua" w:cs="Times New Roman"/>
          <w:sz w:val="24"/>
          <w:szCs w:val="24"/>
        </w:rPr>
        <w:t xml:space="preserve"> </w:t>
      </w:r>
      <w:r w:rsidR="00647547" w:rsidRPr="00A44B01">
        <w:rPr>
          <w:rFonts w:ascii="Book Antiqua" w:hAnsi="Book Antiqua" w:cs="Times New Roman"/>
          <w:sz w:val="24"/>
          <w:szCs w:val="24"/>
        </w:rPr>
        <w:t xml:space="preserve">point </w:t>
      </w:r>
      <w:r w:rsidR="00F877CA" w:rsidRPr="00A44B01">
        <w:rPr>
          <w:rFonts w:ascii="Book Antiqua" w:hAnsi="Book Antiqua" w:cs="Times New Roman"/>
          <w:sz w:val="24"/>
          <w:szCs w:val="24"/>
        </w:rPr>
        <w:t>e</w:t>
      </w:r>
      <w:r w:rsidR="00780682" w:rsidRPr="00A44B01">
        <w:rPr>
          <w:rFonts w:ascii="Book Antiqua" w:hAnsi="Book Antiqua" w:cs="Times New Roman"/>
          <w:sz w:val="24"/>
          <w:szCs w:val="24"/>
        </w:rPr>
        <w:t xml:space="preserve">ntre les </w:t>
      </w:r>
      <w:r w:rsidR="004D3E03" w:rsidRPr="00A44B01">
        <w:rPr>
          <w:rFonts w:ascii="Book Antiqua" w:hAnsi="Book Antiqua" w:cs="Times New Roman"/>
          <w:sz w:val="24"/>
          <w:szCs w:val="24"/>
        </w:rPr>
        <w:t>premiers</w:t>
      </w:r>
      <w:r w:rsidR="00780682" w:rsidRPr="00A44B01">
        <w:rPr>
          <w:rFonts w:ascii="Book Antiqua" w:hAnsi="Book Antiqua" w:cs="Times New Roman"/>
          <w:sz w:val="24"/>
          <w:szCs w:val="24"/>
        </w:rPr>
        <w:t xml:space="preserve"> trimestres de </w:t>
      </w:r>
      <w:r w:rsidR="007A2EA8" w:rsidRPr="00A44B01">
        <w:rPr>
          <w:rFonts w:ascii="Book Antiqua" w:hAnsi="Book Antiqua" w:cs="Times New Roman"/>
          <w:sz w:val="24"/>
          <w:szCs w:val="24"/>
        </w:rPr>
        <w:t>2023</w:t>
      </w:r>
      <w:r w:rsidR="00780682" w:rsidRPr="00A44B01">
        <w:rPr>
          <w:rFonts w:ascii="Book Antiqua" w:hAnsi="Book Antiqua" w:cs="Times New Roman"/>
          <w:sz w:val="24"/>
          <w:szCs w:val="24"/>
        </w:rPr>
        <w:t xml:space="preserve"> et de </w:t>
      </w:r>
      <w:r w:rsidR="007A2EA8" w:rsidRPr="00A44B01">
        <w:rPr>
          <w:rFonts w:ascii="Book Antiqua" w:hAnsi="Book Antiqua" w:cs="Times New Roman"/>
          <w:sz w:val="24"/>
          <w:szCs w:val="24"/>
        </w:rPr>
        <w:t>2024</w:t>
      </w:r>
      <w:r w:rsidR="00647547" w:rsidRPr="00A44B01">
        <w:rPr>
          <w:rFonts w:ascii="Book Antiqua" w:hAnsi="Book Antiqua" w:cs="Times New Roman"/>
          <w:sz w:val="24"/>
          <w:szCs w:val="24"/>
        </w:rPr>
        <w:t xml:space="preserve">, passant de </w:t>
      </w:r>
      <w:r w:rsidR="00DF2FF2" w:rsidRPr="00A44B01">
        <w:rPr>
          <w:rFonts w:ascii="Book Antiqua" w:hAnsi="Book Antiqua" w:cs="Times New Roman"/>
          <w:sz w:val="24"/>
          <w:szCs w:val="24"/>
        </w:rPr>
        <w:t>12</w:t>
      </w:r>
      <w:r w:rsidR="00647547" w:rsidRPr="00A44B01">
        <w:rPr>
          <w:rFonts w:ascii="Book Antiqua" w:hAnsi="Book Antiqua" w:cs="Times New Roman"/>
          <w:sz w:val="24"/>
          <w:szCs w:val="24"/>
        </w:rPr>
        <w:t>,</w:t>
      </w:r>
      <w:r w:rsidR="009038C4" w:rsidRPr="00A44B01">
        <w:rPr>
          <w:rFonts w:ascii="Book Antiqua" w:hAnsi="Book Antiqua" w:cs="Times New Roman"/>
          <w:sz w:val="24"/>
          <w:szCs w:val="24"/>
        </w:rPr>
        <w:t>9</w:t>
      </w:r>
      <w:r w:rsidR="00647547" w:rsidRPr="00A44B01">
        <w:rPr>
          <w:rFonts w:ascii="Book Antiqua" w:hAnsi="Book Antiqua" w:cs="Times New Roman"/>
          <w:sz w:val="24"/>
          <w:szCs w:val="24"/>
        </w:rPr>
        <w:t>% à 1</w:t>
      </w:r>
      <w:r w:rsidR="009038C4" w:rsidRPr="00A44B01">
        <w:rPr>
          <w:rFonts w:ascii="Book Antiqua" w:hAnsi="Book Antiqua" w:cs="Times New Roman"/>
          <w:sz w:val="24"/>
          <w:szCs w:val="24"/>
        </w:rPr>
        <w:t>3</w:t>
      </w:r>
      <w:r w:rsidR="00647547" w:rsidRPr="00A44B01">
        <w:rPr>
          <w:rFonts w:ascii="Book Antiqua" w:hAnsi="Book Antiqua" w:cs="Times New Roman"/>
          <w:sz w:val="24"/>
          <w:szCs w:val="24"/>
        </w:rPr>
        <w:t>,</w:t>
      </w:r>
      <w:r w:rsidR="009038C4" w:rsidRPr="00A44B01">
        <w:rPr>
          <w:rFonts w:ascii="Book Antiqua" w:hAnsi="Book Antiqua" w:cs="Times New Roman"/>
          <w:sz w:val="24"/>
          <w:szCs w:val="24"/>
        </w:rPr>
        <w:t>7</w:t>
      </w:r>
      <w:r w:rsidR="00DF2FF2" w:rsidRPr="00A44B01">
        <w:rPr>
          <w:rFonts w:ascii="Book Antiqua" w:hAnsi="Book Antiqua" w:cs="Times New Roman"/>
          <w:sz w:val="24"/>
          <w:szCs w:val="24"/>
        </w:rPr>
        <w:t>%, de 1</w:t>
      </w:r>
      <w:r w:rsidR="009038C4" w:rsidRPr="00A44B01">
        <w:rPr>
          <w:rFonts w:ascii="Book Antiqua" w:hAnsi="Book Antiqua" w:cs="Times New Roman"/>
          <w:sz w:val="24"/>
          <w:szCs w:val="24"/>
        </w:rPr>
        <w:t>7</w:t>
      </w:r>
      <w:r w:rsidR="00DF2FF2" w:rsidRPr="00A44B01">
        <w:rPr>
          <w:rFonts w:ascii="Book Antiqua" w:hAnsi="Book Antiqua" w:cs="Times New Roman"/>
          <w:sz w:val="24"/>
          <w:szCs w:val="24"/>
        </w:rPr>
        <w:t>,</w:t>
      </w:r>
      <w:r w:rsidR="009038C4" w:rsidRPr="00A44B01">
        <w:rPr>
          <w:rFonts w:ascii="Book Antiqua" w:hAnsi="Book Antiqua" w:cs="Times New Roman"/>
          <w:sz w:val="24"/>
          <w:szCs w:val="24"/>
        </w:rPr>
        <w:t>1</w:t>
      </w:r>
      <w:r w:rsidR="00DF2FF2" w:rsidRPr="00A44B01">
        <w:rPr>
          <w:rFonts w:ascii="Book Antiqua" w:hAnsi="Book Antiqua" w:cs="Times New Roman"/>
          <w:sz w:val="24"/>
          <w:szCs w:val="24"/>
        </w:rPr>
        <w:t>% à 17,</w:t>
      </w:r>
      <w:r w:rsidR="009038C4" w:rsidRPr="00A44B01">
        <w:rPr>
          <w:rFonts w:ascii="Book Antiqua" w:hAnsi="Book Antiqua" w:cs="Times New Roman"/>
          <w:sz w:val="24"/>
          <w:szCs w:val="24"/>
        </w:rPr>
        <w:t>6</w:t>
      </w:r>
      <w:r w:rsidR="00DF2FF2" w:rsidRPr="00A44B01">
        <w:rPr>
          <w:rFonts w:ascii="Book Antiqua" w:hAnsi="Book Antiqua" w:cs="Times New Roman"/>
          <w:sz w:val="24"/>
          <w:szCs w:val="24"/>
        </w:rPr>
        <w:t xml:space="preserve">% en milieu urbain </w:t>
      </w:r>
      <w:r w:rsidR="002A783A" w:rsidRPr="00A44B01">
        <w:rPr>
          <w:rFonts w:ascii="Book Antiqua" w:hAnsi="Book Antiqua" w:cs="Times New Roman"/>
          <w:sz w:val="24"/>
          <w:szCs w:val="24"/>
        </w:rPr>
        <w:t xml:space="preserve">(+0,5 point) </w:t>
      </w:r>
      <w:r w:rsidR="00DF2FF2" w:rsidRPr="00A44B01">
        <w:rPr>
          <w:rFonts w:ascii="Book Antiqua" w:hAnsi="Book Antiqua" w:cs="Times New Roman"/>
          <w:sz w:val="24"/>
          <w:szCs w:val="24"/>
        </w:rPr>
        <w:t>et de 5,</w:t>
      </w:r>
      <w:r w:rsidR="009038C4" w:rsidRPr="00A44B01">
        <w:rPr>
          <w:rFonts w:ascii="Book Antiqua" w:hAnsi="Book Antiqua" w:cs="Times New Roman"/>
          <w:sz w:val="24"/>
          <w:szCs w:val="24"/>
        </w:rPr>
        <w:t>7</w:t>
      </w:r>
      <w:r w:rsidR="00DF2FF2" w:rsidRPr="00A44B01">
        <w:rPr>
          <w:rFonts w:ascii="Book Antiqua" w:hAnsi="Book Antiqua" w:cs="Times New Roman"/>
          <w:sz w:val="24"/>
          <w:szCs w:val="24"/>
        </w:rPr>
        <w:t xml:space="preserve">% à </w:t>
      </w:r>
      <w:r w:rsidR="009038C4" w:rsidRPr="00A44B01">
        <w:rPr>
          <w:rFonts w:ascii="Book Antiqua" w:hAnsi="Book Antiqua" w:cs="Times New Roman"/>
          <w:sz w:val="24"/>
          <w:szCs w:val="24"/>
        </w:rPr>
        <w:t>6</w:t>
      </w:r>
      <w:r w:rsidR="00DF2FF2" w:rsidRPr="00A44B01">
        <w:rPr>
          <w:rFonts w:ascii="Book Antiqua" w:hAnsi="Book Antiqua" w:cs="Times New Roman"/>
          <w:sz w:val="24"/>
          <w:szCs w:val="24"/>
        </w:rPr>
        <w:t>,</w:t>
      </w:r>
      <w:r w:rsidR="009038C4" w:rsidRPr="00A44B01">
        <w:rPr>
          <w:rFonts w:ascii="Book Antiqua" w:hAnsi="Book Antiqua" w:cs="Times New Roman"/>
          <w:sz w:val="24"/>
          <w:szCs w:val="24"/>
        </w:rPr>
        <w:t>8</w:t>
      </w:r>
      <w:r w:rsidR="00DF2FF2" w:rsidRPr="00A44B01">
        <w:rPr>
          <w:rFonts w:ascii="Book Antiqua" w:hAnsi="Book Antiqua" w:cs="Times New Roman"/>
          <w:sz w:val="24"/>
          <w:szCs w:val="24"/>
        </w:rPr>
        <w:t>% en milieu rural</w:t>
      </w:r>
      <w:r w:rsidR="002A783A" w:rsidRPr="00A44B01">
        <w:rPr>
          <w:rFonts w:ascii="Book Antiqua" w:hAnsi="Book Antiqua" w:cs="Times New Roman"/>
          <w:sz w:val="24"/>
          <w:szCs w:val="24"/>
        </w:rPr>
        <w:t xml:space="preserve"> (+1,1 point)</w:t>
      </w:r>
      <w:r w:rsidR="00DF2FF2" w:rsidRPr="00A44B01">
        <w:rPr>
          <w:rFonts w:ascii="Book Antiqua" w:hAnsi="Book Antiqua" w:cs="Times New Roman"/>
          <w:sz w:val="24"/>
          <w:szCs w:val="24"/>
        </w:rPr>
        <w:t>.</w:t>
      </w:r>
      <w:r w:rsidR="00A44B01">
        <w:rPr>
          <w:rFonts w:ascii="Book Antiqua" w:hAnsi="Book Antiqua" w:cs="Times New Roman"/>
          <w:sz w:val="24"/>
          <w:szCs w:val="24"/>
        </w:rPr>
        <w:t xml:space="preserve"> </w:t>
      </w:r>
      <w:r w:rsidR="00DC5BEF" w:rsidRPr="00A44B01">
        <w:rPr>
          <w:rFonts w:ascii="Book Antiqua" w:hAnsi="Book Antiqua" w:cs="Times New Roman"/>
          <w:sz w:val="24"/>
          <w:szCs w:val="24"/>
        </w:rPr>
        <w:t xml:space="preserve">Il a également enregistré une hausse </w:t>
      </w:r>
      <w:r w:rsidR="002A783A" w:rsidRPr="00A44B01">
        <w:rPr>
          <w:rFonts w:ascii="Book Antiqua" w:hAnsi="Book Antiqua" w:cs="Times New Roman"/>
          <w:sz w:val="24"/>
          <w:szCs w:val="24"/>
        </w:rPr>
        <w:t xml:space="preserve">de 2 points parmi les femmes, passant de 18,1% à 20,1% et de 0,5 point </w:t>
      </w:r>
      <w:r w:rsidR="00DC5BEF" w:rsidRPr="00A44B01">
        <w:rPr>
          <w:rFonts w:ascii="Book Antiqua" w:hAnsi="Book Antiqua" w:cs="Times New Roman"/>
          <w:sz w:val="24"/>
          <w:szCs w:val="24"/>
        </w:rPr>
        <w:t xml:space="preserve">parmi les hommes, de </w:t>
      </w:r>
      <w:r w:rsidR="00DF2FF2" w:rsidRPr="00A44B01">
        <w:rPr>
          <w:rFonts w:ascii="Book Antiqua" w:hAnsi="Book Antiqua" w:cs="Times New Roman"/>
          <w:sz w:val="24"/>
          <w:szCs w:val="24"/>
        </w:rPr>
        <w:t>1</w:t>
      </w:r>
      <w:r w:rsidR="009038C4" w:rsidRPr="00A44B01">
        <w:rPr>
          <w:rFonts w:ascii="Book Antiqua" w:hAnsi="Book Antiqua" w:cs="Times New Roman"/>
          <w:sz w:val="24"/>
          <w:szCs w:val="24"/>
        </w:rPr>
        <w:t>1</w:t>
      </w:r>
      <w:r w:rsidR="00DF2FF2" w:rsidRPr="00A44B01">
        <w:rPr>
          <w:rFonts w:ascii="Book Antiqua" w:hAnsi="Book Antiqua" w:cs="Times New Roman"/>
          <w:sz w:val="24"/>
          <w:szCs w:val="24"/>
        </w:rPr>
        <w:t>,5% à 1</w:t>
      </w:r>
      <w:r w:rsidR="009038C4" w:rsidRPr="00A44B01">
        <w:rPr>
          <w:rFonts w:ascii="Book Antiqua" w:hAnsi="Book Antiqua" w:cs="Times New Roman"/>
          <w:sz w:val="24"/>
          <w:szCs w:val="24"/>
        </w:rPr>
        <w:t>2</w:t>
      </w:r>
      <w:r w:rsidR="00DC5BEF" w:rsidRPr="00A44B01">
        <w:rPr>
          <w:rFonts w:ascii="Book Antiqua" w:hAnsi="Book Antiqua" w:cs="Times New Roman"/>
          <w:sz w:val="24"/>
          <w:szCs w:val="24"/>
        </w:rPr>
        <w:t>%</w:t>
      </w:r>
      <w:r w:rsidR="002A783A" w:rsidRPr="00A44B01">
        <w:rPr>
          <w:rFonts w:ascii="Book Antiqua" w:hAnsi="Book Antiqua" w:cs="Times New Roman"/>
          <w:sz w:val="24"/>
          <w:szCs w:val="24"/>
        </w:rPr>
        <w:t xml:space="preserve">. </w:t>
      </w:r>
    </w:p>
    <w:p w:rsidR="00BD026B" w:rsidRDefault="0028300C" w:rsidP="002B285E">
      <w:pPr>
        <w:spacing w:line="240" w:lineRule="auto"/>
        <w:jc w:val="both"/>
        <w:rPr>
          <w:rFonts w:ascii="Book Antiqua" w:hAnsi="Book Antiqua" w:cs="Times New Roman"/>
          <w:sz w:val="24"/>
          <w:szCs w:val="24"/>
        </w:rPr>
      </w:pPr>
      <w:r w:rsidRPr="00A44B01">
        <w:rPr>
          <w:rFonts w:ascii="Book Antiqua" w:hAnsi="Book Antiqua" w:cs="Times New Roman"/>
          <w:sz w:val="24"/>
          <w:szCs w:val="24"/>
        </w:rPr>
        <w:t>Le taux du chômage</w:t>
      </w:r>
      <w:r w:rsidR="001631E7" w:rsidRPr="00A44B01">
        <w:rPr>
          <w:rFonts w:ascii="Book Antiqua" w:hAnsi="Book Antiqua" w:cs="Times New Roman"/>
          <w:sz w:val="24"/>
          <w:szCs w:val="24"/>
        </w:rPr>
        <w:t xml:space="preserve"> a connu </w:t>
      </w:r>
      <w:r w:rsidR="0029080A" w:rsidRPr="00A44B01">
        <w:rPr>
          <w:rFonts w:ascii="Book Antiqua" w:hAnsi="Book Antiqua" w:cs="Times New Roman"/>
          <w:sz w:val="24"/>
          <w:szCs w:val="24"/>
        </w:rPr>
        <w:t>une</w:t>
      </w:r>
      <w:r w:rsidR="001631E7" w:rsidRPr="00A44B01">
        <w:rPr>
          <w:rFonts w:ascii="Book Antiqua" w:hAnsi="Book Antiqua" w:cs="Times New Roman"/>
          <w:sz w:val="24"/>
          <w:szCs w:val="24"/>
        </w:rPr>
        <w:t xml:space="preserve"> hausse</w:t>
      </w:r>
      <w:r w:rsidR="004805D0" w:rsidRPr="00A44B01">
        <w:rPr>
          <w:rFonts w:ascii="Book Antiqua" w:hAnsi="Book Antiqua" w:cs="Times New Roman"/>
          <w:sz w:val="24"/>
          <w:szCs w:val="24"/>
        </w:rPr>
        <w:t xml:space="preserve"> </w:t>
      </w:r>
      <w:r w:rsidR="001631E7" w:rsidRPr="00A44B01">
        <w:rPr>
          <w:rFonts w:ascii="Book Antiqua" w:hAnsi="Book Antiqua" w:cs="Times New Roman"/>
          <w:sz w:val="24"/>
          <w:szCs w:val="24"/>
        </w:rPr>
        <w:t>de</w:t>
      </w:r>
      <w:r w:rsidR="004805D0" w:rsidRPr="00A44B01">
        <w:rPr>
          <w:rFonts w:ascii="Book Antiqua" w:hAnsi="Book Antiqua" w:cs="Times New Roman"/>
          <w:sz w:val="24"/>
          <w:szCs w:val="24"/>
        </w:rPr>
        <w:t xml:space="preserve"> </w:t>
      </w:r>
      <w:r w:rsidR="006E5294" w:rsidRPr="00A44B01">
        <w:rPr>
          <w:rFonts w:ascii="Book Antiqua" w:hAnsi="Book Antiqua" w:cs="Times New Roman"/>
          <w:sz w:val="24"/>
          <w:szCs w:val="24"/>
        </w:rPr>
        <w:t>0</w:t>
      </w:r>
      <w:r w:rsidR="001631E7" w:rsidRPr="00A44B01">
        <w:rPr>
          <w:rFonts w:ascii="Book Antiqua" w:hAnsi="Book Antiqua" w:cs="Times New Roman"/>
          <w:sz w:val="24"/>
          <w:szCs w:val="24"/>
        </w:rPr>
        <w:t>,</w:t>
      </w:r>
      <w:r w:rsidR="006E5294" w:rsidRPr="00A44B01">
        <w:rPr>
          <w:rFonts w:ascii="Book Antiqua" w:hAnsi="Book Antiqua" w:cs="Times New Roman"/>
          <w:sz w:val="24"/>
          <w:szCs w:val="24"/>
        </w:rPr>
        <w:t>6</w:t>
      </w:r>
      <w:r w:rsidR="001631E7" w:rsidRPr="00A44B01">
        <w:rPr>
          <w:rFonts w:ascii="Book Antiqua" w:hAnsi="Book Antiqua" w:cs="Times New Roman"/>
          <w:sz w:val="24"/>
          <w:szCs w:val="24"/>
        </w:rPr>
        <w:t xml:space="preserve"> point parmi les jeunes âgés de 15 à 24 ans</w:t>
      </w:r>
      <w:r w:rsidR="00196401" w:rsidRPr="00A44B01">
        <w:rPr>
          <w:rFonts w:ascii="Book Antiqua" w:hAnsi="Book Antiqua" w:cs="Times New Roman"/>
          <w:sz w:val="24"/>
          <w:szCs w:val="24"/>
        </w:rPr>
        <w:t>, passant de 3</w:t>
      </w:r>
      <w:r w:rsidR="009038C4" w:rsidRPr="00A44B01">
        <w:rPr>
          <w:rFonts w:ascii="Book Antiqua" w:hAnsi="Book Antiqua" w:cs="Times New Roman"/>
          <w:sz w:val="24"/>
          <w:szCs w:val="24"/>
        </w:rPr>
        <w:t>5</w:t>
      </w:r>
      <w:r w:rsidR="00196401" w:rsidRPr="00A44B01">
        <w:rPr>
          <w:rFonts w:ascii="Book Antiqua" w:hAnsi="Book Antiqua" w:cs="Times New Roman"/>
          <w:sz w:val="24"/>
          <w:szCs w:val="24"/>
        </w:rPr>
        <w:t>,</w:t>
      </w:r>
      <w:r w:rsidR="009038C4" w:rsidRPr="00A44B01">
        <w:rPr>
          <w:rFonts w:ascii="Book Antiqua" w:hAnsi="Book Antiqua" w:cs="Times New Roman"/>
          <w:sz w:val="24"/>
          <w:szCs w:val="24"/>
        </w:rPr>
        <w:t>3</w:t>
      </w:r>
      <w:r w:rsidR="00196401" w:rsidRPr="00A44B01">
        <w:rPr>
          <w:rFonts w:ascii="Book Antiqua" w:hAnsi="Book Antiqua" w:cs="Times New Roman"/>
          <w:sz w:val="24"/>
          <w:szCs w:val="24"/>
        </w:rPr>
        <w:t>% à 35,</w:t>
      </w:r>
      <w:r w:rsidR="009038C4" w:rsidRPr="00A44B01">
        <w:rPr>
          <w:rFonts w:ascii="Book Antiqua" w:hAnsi="Book Antiqua" w:cs="Times New Roman"/>
          <w:sz w:val="24"/>
          <w:szCs w:val="24"/>
        </w:rPr>
        <w:t>9</w:t>
      </w:r>
      <w:r w:rsidR="00196401" w:rsidRPr="00A44B01">
        <w:rPr>
          <w:rFonts w:ascii="Book Antiqua" w:hAnsi="Book Antiqua" w:cs="Times New Roman"/>
          <w:sz w:val="24"/>
          <w:szCs w:val="24"/>
        </w:rPr>
        <w:t>%</w:t>
      </w:r>
      <w:r w:rsidRPr="00A44B01">
        <w:rPr>
          <w:rFonts w:ascii="Book Antiqua" w:hAnsi="Book Antiqua" w:cs="Times New Roman"/>
          <w:sz w:val="24"/>
          <w:szCs w:val="24"/>
        </w:rPr>
        <w:t>,</w:t>
      </w:r>
      <w:r w:rsidR="00196401" w:rsidRPr="00A44B01">
        <w:rPr>
          <w:rFonts w:ascii="Book Antiqua" w:hAnsi="Book Antiqua" w:cs="Times New Roman"/>
          <w:sz w:val="24"/>
          <w:szCs w:val="24"/>
        </w:rPr>
        <w:t xml:space="preserve"> </w:t>
      </w:r>
      <w:r w:rsidR="002B285E">
        <w:rPr>
          <w:rFonts w:ascii="Book Antiqua" w:hAnsi="Book Antiqua" w:cs="Times New Roman"/>
          <w:sz w:val="24"/>
          <w:szCs w:val="24"/>
        </w:rPr>
        <w:t>d’</w:t>
      </w:r>
      <w:r w:rsidR="002A783A" w:rsidRPr="00A44B01">
        <w:rPr>
          <w:rFonts w:ascii="Book Antiqua" w:hAnsi="Book Antiqua" w:cs="Times New Roman"/>
          <w:sz w:val="24"/>
          <w:szCs w:val="24"/>
        </w:rPr>
        <w:t xml:space="preserve">1,1 point </w:t>
      </w:r>
      <w:r w:rsidR="00196401" w:rsidRPr="00A44B01">
        <w:rPr>
          <w:rFonts w:ascii="Book Antiqua" w:hAnsi="Book Antiqua" w:cs="Times New Roman"/>
          <w:sz w:val="24"/>
          <w:szCs w:val="24"/>
        </w:rPr>
        <w:t xml:space="preserve">parmi les </w:t>
      </w:r>
      <w:r w:rsidR="006255A6" w:rsidRPr="00A44B01">
        <w:rPr>
          <w:rFonts w:ascii="Book Antiqua" w:hAnsi="Book Antiqua" w:cs="Times New Roman"/>
          <w:sz w:val="24"/>
          <w:szCs w:val="24"/>
        </w:rPr>
        <w:t>personnes</w:t>
      </w:r>
      <w:r w:rsidR="00196401" w:rsidRPr="00A44B01">
        <w:rPr>
          <w:rFonts w:ascii="Book Antiqua" w:hAnsi="Book Antiqua" w:cs="Times New Roman"/>
          <w:sz w:val="24"/>
          <w:szCs w:val="24"/>
        </w:rPr>
        <w:t xml:space="preserve"> âgé</w:t>
      </w:r>
      <w:r w:rsidR="004805D0" w:rsidRPr="00A44B01">
        <w:rPr>
          <w:rFonts w:ascii="Book Antiqua" w:hAnsi="Book Antiqua" w:cs="Times New Roman"/>
          <w:sz w:val="24"/>
          <w:szCs w:val="24"/>
        </w:rPr>
        <w:t>e</w:t>
      </w:r>
      <w:r w:rsidR="00196401" w:rsidRPr="00A44B01">
        <w:rPr>
          <w:rFonts w:ascii="Book Antiqua" w:hAnsi="Book Antiqua" w:cs="Times New Roman"/>
          <w:sz w:val="24"/>
          <w:szCs w:val="24"/>
        </w:rPr>
        <w:t>s de 25 à 3</w:t>
      </w:r>
      <w:r w:rsidRPr="00A44B01">
        <w:rPr>
          <w:rFonts w:ascii="Book Antiqua" w:hAnsi="Book Antiqua" w:cs="Times New Roman"/>
          <w:sz w:val="24"/>
          <w:szCs w:val="24"/>
        </w:rPr>
        <w:t>4</w:t>
      </w:r>
      <w:r w:rsidR="00196401" w:rsidRPr="00A44B01">
        <w:rPr>
          <w:rFonts w:ascii="Book Antiqua" w:hAnsi="Book Antiqua" w:cs="Times New Roman"/>
          <w:sz w:val="24"/>
          <w:szCs w:val="24"/>
        </w:rPr>
        <w:t xml:space="preserve"> ans, de </w:t>
      </w:r>
      <w:r w:rsidR="002A783A" w:rsidRPr="00A44B01">
        <w:rPr>
          <w:rFonts w:ascii="Book Antiqua" w:hAnsi="Book Antiqua" w:cs="Times New Roman" w:hint="cs"/>
          <w:sz w:val="24"/>
          <w:szCs w:val="24"/>
          <w:rtl/>
        </w:rPr>
        <w:t>2</w:t>
      </w:r>
      <w:r w:rsidR="006E5294" w:rsidRPr="00A44B01">
        <w:rPr>
          <w:rFonts w:ascii="Book Antiqua" w:hAnsi="Book Antiqua" w:cs="Times New Roman"/>
          <w:sz w:val="24"/>
          <w:szCs w:val="24"/>
        </w:rPr>
        <w:t>0</w:t>
      </w:r>
      <w:r w:rsidR="00196401" w:rsidRPr="00A44B01">
        <w:rPr>
          <w:rFonts w:ascii="Book Antiqua" w:hAnsi="Book Antiqua" w:cs="Times New Roman"/>
          <w:sz w:val="24"/>
          <w:szCs w:val="24"/>
        </w:rPr>
        <w:t>,</w:t>
      </w:r>
      <w:r w:rsidR="006E5294" w:rsidRPr="00A44B01">
        <w:rPr>
          <w:rFonts w:ascii="Book Antiqua" w:hAnsi="Book Antiqua" w:cs="Times New Roman"/>
          <w:sz w:val="24"/>
          <w:szCs w:val="24"/>
        </w:rPr>
        <w:t>9</w:t>
      </w:r>
      <w:r w:rsidR="00196401" w:rsidRPr="00A44B01">
        <w:rPr>
          <w:rFonts w:ascii="Book Antiqua" w:hAnsi="Book Antiqua" w:cs="Times New Roman"/>
          <w:sz w:val="24"/>
          <w:szCs w:val="24"/>
        </w:rPr>
        <w:t xml:space="preserve">% à </w:t>
      </w:r>
      <w:r w:rsidR="002A783A" w:rsidRPr="00A44B01">
        <w:rPr>
          <w:rFonts w:ascii="Book Antiqua" w:hAnsi="Book Antiqua" w:cs="Times New Roman" w:hint="cs"/>
          <w:sz w:val="24"/>
          <w:szCs w:val="24"/>
          <w:rtl/>
        </w:rPr>
        <w:t>2</w:t>
      </w:r>
      <w:r w:rsidR="006E5294" w:rsidRPr="00A44B01">
        <w:rPr>
          <w:rFonts w:ascii="Book Antiqua" w:hAnsi="Book Antiqua" w:cs="Times New Roman"/>
          <w:sz w:val="24"/>
          <w:szCs w:val="24"/>
        </w:rPr>
        <w:t>2</w:t>
      </w:r>
      <w:r w:rsidR="00196401" w:rsidRPr="00A44B01">
        <w:rPr>
          <w:rFonts w:ascii="Book Antiqua" w:hAnsi="Book Antiqua" w:cs="Times New Roman"/>
          <w:sz w:val="24"/>
          <w:szCs w:val="24"/>
        </w:rPr>
        <w:t>%</w:t>
      </w:r>
      <w:r w:rsidRPr="00A44B01">
        <w:rPr>
          <w:rFonts w:ascii="Book Antiqua" w:hAnsi="Book Antiqua" w:cs="Times New Roman"/>
          <w:sz w:val="24"/>
          <w:szCs w:val="24"/>
        </w:rPr>
        <w:t xml:space="preserve">, de 0,9 point </w:t>
      </w:r>
      <w:r w:rsidR="00A44B01" w:rsidRPr="00A44B01">
        <w:rPr>
          <w:rFonts w:ascii="Book Antiqua" w:hAnsi="Book Antiqua" w:cs="Times New Roman"/>
          <w:sz w:val="24"/>
          <w:szCs w:val="24"/>
        </w:rPr>
        <w:t>parmi</w:t>
      </w:r>
      <w:r w:rsidRPr="00A44B01">
        <w:rPr>
          <w:rFonts w:ascii="Book Antiqua" w:hAnsi="Book Antiqua" w:cs="Times New Roman"/>
          <w:sz w:val="24"/>
          <w:szCs w:val="24"/>
        </w:rPr>
        <w:t xml:space="preserve"> celles âgées de 35 à 44 ans, de 7,1% à 8%, et de 0,7 point pour les âgées de 45 ans et plus, de 3,8% à 4,5%</w:t>
      </w:r>
      <w:r w:rsidR="002A783A" w:rsidRPr="00A44B01">
        <w:rPr>
          <w:rFonts w:ascii="Book Antiqua" w:hAnsi="Book Antiqua" w:cs="Times New Roman"/>
          <w:sz w:val="24"/>
          <w:szCs w:val="24"/>
        </w:rPr>
        <w:t>.</w:t>
      </w:r>
    </w:p>
    <w:p w:rsidR="00207292" w:rsidRDefault="00207292" w:rsidP="006255A6">
      <w:pPr>
        <w:spacing w:after="0" w:line="240" w:lineRule="auto"/>
        <w:jc w:val="center"/>
        <w:rPr>
          <w:rFonts w:ascii="Book Antiqua" w:hAnsi="Book Antiqua" w:cs="Times New Roman"/>
          <w:b/>
          <w:bCs/>
          <w:sz w:val="20"/>
          <w:szCs w:val="20"/>
        </w:rPr>
      </w:pPr>
    </w:p>
    <w:p w:rsidR="00207292" w:rsidRDefault="00207292" w:rsidP="006255A6">
      <w:pPr>
        <w:spacing w:after="0" w:line="240" w:lineRule="auto"/>
        <w:jc w:val="center"/>
        <w:rPr>
          <w:rFonts w:ascii="Book Antiqua" w:hAnsi="Book Antiqua" w:cs="Times New Roman"/>
          <w:b/>
          <w:bCs/>
          <w:sz w:val="20"/>
          <w:szCs w:val="20"/>
        </w:rPr>
      </w:pPr>
    </w:p>
    <w:p w:rsidR="00207292" w:rsidRDefault="00207292" w:rsidP="006255A6">
      <w:pPr>
        <w:spacing w:after="0" w:line="240" w:lineRule="auto"/>
        <w:jc w:val="center"/>
        <w:rPr>
          <w:rFonts w:ascii="Book Antiqua" w:hAnsi="Book Antiqua" w:cs="Times New Roman"/>
          <w:b/>
          <w:bCs/>
          <w:sz w:val="20"/>
          <w:szCs w:val="20"/>
        </w:rPr>
      </w:pPr>
    </w:p>
    <w:p w:rsidR="00647547" w:rsidRDefault="006E5294" w:rsidP="000B6D44">
      <w:pPr>
        <w:jc w:val="center"/>
        <w:rPr>
          <w:rFonts w:ascii="Book Antiqua" w:hAnsi="Book Antiqua" w:cs="Times New Roman"/>
          <w:b/>
          <w:bCs/>
          <w:sz w:val="20"/>
          <w:szCs w:val="20"/>
        </w:rPr>
      </w:pPr>
      <w:r>
        <w:rPr>
          <w:rFonts w:ascii="Book Antiqua" w:hAnsi="Book Antiqua" w:cs="Times New Roman"/>
          <w:b/>
          <w:bCs/>
          <w:sz w:val="20"/>
          <w:szCs w:val="20"/>
        </w:rPr>
        <w:br w:type="page"/>
      </w:r>
      <w:r w:rsidR="00647547" w:rsidRPr="00EB5A99">
        <w:rPr>
          <w:rFonts w:ascii="Book Antiqua" w:hAnsi="Book Antiqua" w:cs="Times New Roman"/>
          <w:b/>
          <w:bCs/>
          <w:sz w:val="20"/>
          <w:szCs w:val="20"/>
        </w:rPr>
        <w:lastRenderedPageBreak/>
        <w:t xml:space="preserve">Figure </w:t>
      </w:r>
      <w:r w:rsidR="00461C49">
        <w:rPr>
          <w:rFonts w:ascii="Book Antiqua" w:hAnsi="Book Antiqua" w:cs="Times New Roman"/>
          <w:b/>
          <w:bCs/>
          <w:sz w:val="20"/>
          <w:szCs w:val="20"/>
        </w:rPr>
        <w:t>2</w:t>
      </w:r>
      <w:r w:rsidR="008753C0" w:rsidRPr="00EB5A99">
        <w:rPr>
          <w:rFonts w:ascii="Book Antiqua" w:hAnsi="Book Antiqua" w:cs="Times New Roman"/>
          <w:b/>
          <w:bCs/>
          <w:sz w:val="20"/>
          <w:szCs w:val="20"/>
        </w:rPr>
        <w:t xml:space="preserve">. </w:t>
      </w:r>
      <w:r w:rsidR="00647547" w:rsidRPr="00EB5A99">
        <w:rPr>
          <w:rFonts w:ascii="Book Antiqua" w:hAnsi="Book Antiqua" w:cs="Times New Roman"/>
          <w:b/>
          <w:bCs/>
          <w:sz w:val="20"/>
          <w:szCs w:val="20"/>
        </w:rPr>
        <w:t xml:space="preserve">Evolution du taux de chômage entre </w:t>
      </w:r>
      <w:r w:rsidR="006A1A4A" w:rsidRPr="00EB5A99">
        <w:rPr>
          <w:rFonts w:ascii="Book Antiqua" w:hAnsi="Book Antiqua" w:cs="Times New Roman"/>
          <w:b/>
          <w:bCs/>
          <w:sz w:val="20"/>
          <w:szCs w:val="20"/>
        </w:rPr>
        <w:t xml:space="preserve">le </w:t>
      </w:r>
      <w:r w:rsidR="006255A6" w:rsidRPr="00B34C0B">
        <w:rPr>
          <w:rFonts w:ascii="Book Antiqua" w:hAnsi="Book Antiqua" w:cs="Times New Roman"/>
          <w:b/>
          <w:bCs/>
          <w:sz w:val="20"/>
          <w:szCs w:val="20"/>
        </w:rPr>
        <w:t>premier</w:t>
      </w:r>
      <w:r w:rsidR="006A1A4A" w:rsidRPr="00B34C0B">
        <w:rPr>
          <w:rFonts w:ascii="Book Antiqua" w:hAnsi="Book Antiqua" w:cs="Times New Roman"/>
          <w:b/>
          <w:bCs/>
          <w:sz w:val="20"/>
          <w:szCs w:val="20"/>
        </w:rPr>
        <w:t xml:space="preserve"> trimestre de </w:t>
      </w:r>
      <w:r w:rsidR="007A2EA8">
        <w:rPr>
          <w:rFonts w:ascii="Book Antiqua" w:hAnsi="Book Antiqua" w:cs="Times New Roman"/>
          <w:b/>
          <w:bCs/>
          <w:sz w:val="20"/>
          <w:szCs w:val="20"/>
        </w:rPr>
        <w:t>2023</w:t>
      </w:r>
      <w:r w:rsidR="006A1A4A" w:rsidRPr="00B34C0B">
        <w:rPr>
          <w:rFonts w:ascii="Book Antiqua" w:hAnsi="Book Antiqua" w:cs="Times New Roman"/>
          <w:b/>
          <w:bCs/>
          <w:sz w:val="20"/>
          <w:szCs w:val="20"/>
        </w:rPr>
        <w:t xml:space="preserve"> et </w:t>
      </w:r>
      <w:r w:rsidR="006255A6" w:rsidRPr="00B34C0B">
        <w:rPr>
          <w:rFonts w:ascii="Book Antiqua" w:hAnsi="Book Antiqua" w:cs="Times New Roman"/>
          <w:b/>
          <w:bCs/>
          <w:sz w:val="20"/>
          <w:szCs w:val="20"/>
        </w:rPr>
        <w:t xml:space="preserve">celui </w:t>
      </w:r>
      <w:r w:rsidR="006A1A4A" w:rsidRPr="00B34C0B">
        <w:rPr>
          <w:rFonts w:ascii="Book Antiqua" w:hAnsi="Book Antiqua" w:cs="Times New Roman"/>
          <w:b/>
          <w:bCs/>
          <w:sz w:val="20"/>
          <w:szCs w:val="20"/>
        </w:rPr>
        <w:t>de</w:t>
      </w:r>
      <w:r w:rsidR="006A1A4A" w:rsidRPr="00EB5A99">
        <w:rPr>
          <w:rFonts w:ascii="Book Antiqua" w:hAnsi="Book Antiqua" w:cs="Times New Roman"/>
          <w:b/>
          <w:bCs/>
          <w:sz w:val="20"/>
          <w:szCs w:val="20"/>
        </w:rPr>
        <w:t xml:space="preserve"> </w:t>
      </w:r>
      <w:r w:rsidR="007A2EA8">
        <w:rPr>
          <w:rFonts w:ascii="Book Antiqua" w:hAnsi="Book Antiqua" w:cs="Times New Roman"/>
          <w:b/>
          <w:bCs/>
          <w:sz w:val="20"/>
          <w:szCs w:val="20"/>
        </w:rPr>
        <w:t>2024</w:t>
      </w:r>
      <w:r w:rsidR="00647547" w:rsidRPr="00EB5A99">
        <w:rPr>
          <w:rFonts w:ascii="Book Antiqua" w:hAnsi="Book Antiqua" w:cs="Times New Roman"/>
          <w:b/>
          <w:bCs/>
          <w:sz w:val="20"/>
          <w:szCs w:val="20"/>
        </w:rPr>
        <w:t xml:space="preserve"> pour certaines cat</w:t>
      </w:r>
      <w:r w:rsidR="001561CA" w:rsidRPr="00EB5A99">
        <w:rPr>
          <w:rFonts w:ascii="Book Antiqua" w:hAnsi="Book Antiqua" w:cs="Times New Roman"/>
          <w:b/>
          <w:bCs/>
          <w:sz w:val="20"/>
          <w:szCs w:val="20"/>
        </w:rPr>
        <w:t>égories de la population (en %)</w:t>
      </w:r>
    </w:p>
    <w:p w:rsidR="008D44C3" w:rsidRPr="0016011E" w:rsidRDefault="00CB2105" w:rsidP="001561CA">
      <w:pPr>
        <w:spacing w:after="0" w:line="240" w:lineRule="auto"/>
        <w:jc w:val="center"/>
        <w:rPr>
          <w:rFonts w:ascii="Book Antiqua" w:hAnsi="Book Antiqua" w:cs="Times New Roman"/>
          <w:b/>
          <w:bCs/>
          <w:sz w:val="20"/>
          <w:szCs w:val="20"/>
        </w:rPr>
      </w:pPr>
      <w:r w:rsidRPr="00CB2105">
        <w:rPr>
          <w:rFonts w:ascii="Book Antiqua" w:hAnsi="Book Antiqua" w:cs="Times New Roman"/>
          <w:b/>
          <w:bCs/>
          <w:noProof/>
          <w:sz w:val="20"/>
          <w:szCs w:val="20"/>
          <w:lang w:eastAsia="fr-FR"/>
        </w:rPr>
        <w:drawing>
          <wp:inline distT="0" distB="0" distL="0" distR="0">
            <wp:extent cx="6035040" cy="2282024"/>
            <wp:effectExtent l="0" t="0" r="0" b="0"/>
            <wp:docPr id="4"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65A3" w:rsidRDefault="001631E7" w:rsidP="000B6D44">
      <w:pPr>
        <w:autoSpaceDE w:val="0"/>
        <w:autoSpaceDN w:val="0"/>
        <w:adjustRightInd w:val="0"/>
        <w:spacing w:after="120" w:line="276" w:lineRule="auto"/>
        <w:jc w:val="both"/>
        <w:rPr>
          <w:rFonts w:ascii="Book Antiqua" w:hAnsi="Book Antiqua" w:cs="Times New Roman"/>
          <w:sz w:val="24"/>
          <w:szCs w:val="24"/>
        </w:rPr>
      </w:pPr>
      <w:r w:rsidRPr="00A44B01">
        <w:rPr>
          <w:rFonts w:ascii="Book Antiqua" w:hAnsi="Book Antiqua" w:cs="Times New Roman"/>
          <w:sz w:val="24"/>
          <w:szCs w:val="24"/>
        </w:rPr>
        <w:t xml:space="preserve">Le taux de chômage des diplômés </w:t>
      </w:r>
      <w:r w:rsidR="00C85203" w:rsidRPr="00A44B01">
        <w:rPr>
          <w:rFonts w:ascii="Book Antiqua" w:hAnsi="Book Antiqua" w:cs="Times New Roman"/>
          <w:sz w:val="24"/>
          <w:szCs w:val="24"/>
        </w:rPr>
        <w:t>a, de</w:t>
      </w:r>
      <w:r w:rsidRPr="00A44B01">
        <w:rPr>
          <w:rFonts w:ascii="Book Antiqua" w:hAnsi="Book Antiqua" w:cs="Times New Roman"/>
          <w:sz w:val="24"/>
          <w:szCs w:val="24"/>
        </w:rPr>
        <w:t xml:space="preserve"> son côté, enregistré une hausse de </w:t>
      </w:r>
      <w:r w:rsidR="00196401" w:rsidRPr="00A44B01">
        <w:rPr>
          <w:rFonts w:ascii="Book Antiqua" w:hAnsi="Book Antiqua" w:cs="Times New Roman"/>
          <w:sz w:val="24"/>
          <w:szCs w:val="24"/>
        </w:rPr>
        <w:t>0,</w:t>
      </w:r>
      <w:r w:rsidR="0029080A" w:rsidRPr="00A44B01">
        <w:rPr>
          <w:rFonts w:ascii="Book Antiqua" w:hAnsi="Book Antiqua" w:cs="Times New Roman"/>
          <w:sz w:val="24"/>
          <w:szCs w:val="24"/>
        </w:rPr>
        <w:t>5</w:t>
      </w:r>
      <w:r w:rsidRPr="00A44B01">
        <w:rPr>
          <w:rFonts w:ascii="Book Antiqua" w:hAnsi="Book Antiqua" w:cs="Times New Roman"/>
          <w:sz w:val="24"/>
          <w:szCs w:val="24"/>
        </w:rPr>
        <w:t xml:space="preserve"> point</w:t>
      </w:r>
      <w:r w:rsidR="00196401" w:rsidRPr="00A44B01">
        <w:rPr>
          <w:rFonts w:ascii="Book Antiqua" w:hAnsi="Book Antiqua" w:cs="Times New Roman"/>
          <w:sz w:val="24"/>
          <w:szCs w:val="24"/>
        </w:rPr>
        <w:t>, passant de 1</w:t>
      </w:r>
      <w:r w:rsidR="00293788" w:rsidRPr="00A44B01">
        <w:rPr>
          <w:rFonts w:ascii="Book Antiqua" w:hAnsi="Book Antiqua" w:cs="Times New Roman"/>
          <w:sz w:val="24"/>
          <w:szCs w:val="24"/>
        </w:rPr>
        <w:t>9</w:t>
      </w:r>
      <w:r w:rsidR="00196401" w:rsidRPr="00A44B01">
        <w:rPr>
          <w:rFonts w:ascii="Book Antiqua" w:hAnsi="Book Antiqua" w:cs="Times New Roman"/>
          <w:sz w:val="24"/>
          <w:szCs w:val="24"/>
        </w:rPr>
        <w:t>,</w:t>
      </w:r>
      <w:r w:rsidR="00293788" w:rsidRPr="00A44B01">
        <w:rPr>
          <w:rFonts w:ascii="Book Antiqua" w:hAnsi="Book Antiqua" w:cs="Times New Roman"/>
          <w:sz w:val="24"/>
          <w:szCs w:val="24"/>
        </w:rPr>
        <w:t>8</w:t>
      </w:r>
      <w:r w:rsidR="00196401" w:rsidRPr="00A44B01">
        <w:rPr>
          <w:rFonts w:ascii="Book Antiqua" w:hAnsi="Book Antiqua" w:cs="Times New Roman"/>
          <w:sz w:val="24"/>
          <w:szCs w:val="24"/>
        </w:rPr>
        <w:t xml:space="preserve">% à </w:t>
      </w:r>
      <w:r w:rsidR="00293788" w:rsidRPr="00A44B01">
        <w:rPr>
          <w:rFonts w:ascii="Book Antiqua" w:hAnsi="Book Antiqua" w:cs="Times New Roman"/>
          <w:sz w:val="24"/>
          <w:szCs w:val="24"/>
        </w:rPr>
        <w:t>20</w:t>
      </w:r>
      <w:r w:rsidR="00196401" w:rsidRPr="00A44B01">
        <w:rPr>
          <w:rFonts w:ascii="Book Antiqua" w:hAnsi="Book Antiqua" w:cs="Times New Roman"/>
          <w:sz w:val="24"/>
          <w:szCs w:val="24"/>
        </w:rPr>
        <w:t>,</w:t>
      </w:r>
      <w:r w:rsidR="00293788" w:rsidRPr="00A44B01">
        <w:rPr>
          <w:rFonts w:ascii="Book Antiqua" w:hAnsi="Book Antiqua" w:cs="Times New Roman"/>
          <w:sz w:val="24"/>
          <w:szCs w:val="24"/>
        </w:rPr>
        <w:t>3</w:t>
      </w:r>
      <w:r w:rsidRPr="00A44B01">
        <w:rPr>
          <w:rFonts w:ascii="Book Antiqua" w:hAnsi="Book Antiqua" w:cs="Times New Roman"/>
          <w:sz w:val="24"/>
          <w:szCs w:val="24"/>
        </w:rPr>
        <w:t xml:space="preserve">%. Cette hausse </w:t>
      </w:r>
      <w:r w:rsidR="00647547" w:rsidRPr="00A44B01">
        <w:rPr>
          <w:rFonts w:ascii="Book Antiqua" w:hAnsi="Book Antiqua" w:cs="Times New Roman"/>
          <w:sz w:val="24"/>
          <w:szCs w:val="24"/>
        </w:rPr>
        <w:t xml:space="preserve">est plus prononcée parmi les détenteurs de </w:t>
      </w:r>
      <w:r w:rsidR="00FB4D04" w:rsidRPr="00A44B01">
        <w:rPr>
          <w:rFonts w:ascii="Book Antiqua" w:hAnsi="Book Antiqua" w:cs="Times New Roman"/>
          <w:sz w:val="24"/>
          <w:szCs w:val="24"/>
        </w:rPr>
        <w:t>d</w:t>
      </w:r>
      <w:r w:rsidR="008F65A3" w:rsidRPr="00A44B01">
        <w:rPr>
          <w:rFonts w:ascii="Book Antiqua" w:hAnsi="Book Antiqua" w:cs="Times New Roman"/>
          <w:sz w:val="24"/>
          <w:szCs w:val="24"/>
        </w:rPr>
        <w:t xml:space="preserve">iplômes </w:t>
      </w:r>
      <w:r w:rsidR="00293788" w:rsidRPr="00A44B01">
        <w:rPr>
          <w:rFonts w:ascii="Book Antiqua" w:hAnsi="Book Antiqua" w:cs="Times New Roman"/>
          <w:sz w:val="24"/>
          <w:szCs w:val="24"/>
        </w:rPr>
        <w:t xml:space="preserve">de qualification ou spécialisation professionnelle </w:t>
      </w:r>
      <w:r w:rsidR="00647547" w:rsidRPr="00A44B01">
        <w:rPr>
          <w:rFonts w:ascii="Book Antiqua" w:hAnsi="Book Antiqua" w:cs="Times New Roman"/>
          <w:sz w:val="24"/>
          <w:szCs w:val="24"/>
        </w:rPr>
        <w:t>(+</w:t>
      </w:r>
      <w:r w:rsidR="008F65A3" w:rsidRPr="00A44B01">
        <w:rPr>
          <w:rFonts w:ascii="Book Antiqua" w:hAnsi="Book Antiqua" w:cs="Times New Roman"/>
          <w:sz w:val="24"/>
          <w:szCs w:val="24"/>
        </w:rPr>
        <w:t>2,</w:t>
      </w:r>
      <w:r w:rsidR="00414315">
        <w:rPr>
          <w:rFonts w:ascii="Book Antiqua" w:hAnsi="Book Antiqua" w:cs="Times New Roman"/>
          <w:sz w:val="24"/>
          <w:szCs w:val="24"/>
        </w:rPr>
        <w:t>7</w:t>
      </w:r>
      <w:r w:rsidR="008F65A3" w:rsidRPr="00A44B01">
        <w:rPr>
          <w:rFonts w:ascii="Book Antiqua" w:hAnsi="Book Antiqua" w:cs="Times New Roman"/>
          <w:sz w:val="24"/>
          <w:szCs w:val="24"/>
        </w:rPr>
        <w:t xml:space="preserve"> </w:t>
      </w:r>
      <w:r w:rsidR="00647547" w:rsidRPr="00A44B01">
        <w:rPr>
          <w:rFonts w:ascii="Book Antiqua" w:hAnsi="Book Antiqua" w:cs="Times New Roman"/>
          <w:sz w:val="24"/>
          <w:szCs w:val="24"/>
        </w:rPr>
        <w:t>points</w:t>
      </w:r>
      <w:r w:rsidRPr="00A44B01">
        <w:rPr>
          <w:rFonts w:ascii="Book Antiqua" w:hAnsi="Book Antiqua" w:cs="Times New Roman"/>
          <w:sz w:val="24"/>
          <w:szCs w:val="24"/>
        </w:rPr>
        <w:t xml:space="preserve"> et un </w:t>
      </w:r>
      <w:r w:rsidR="00647547" w:rsidRPr="00A44B01">
        <w:rPr>
          <w:rFonts w:ascii="Book Antiqua" w:hAnsi="Book Antiqua" w:cs="Times New Roman"/>
          <w:sz w:val="24"/>
          <w:szCs w:val="24"/>
        </w:rPr>
        <w:t xml:space="preserve">taux de </w:t>
      </w:r>
      <w:r w:rsidR="002B285E">
        <w:rPr>
          <w:rFonts w:ascii="Book Antiqua" w:hAnsi="Book Antiqua" w:cs="Times New Roman"/>
          <w:sz w:val="24"/>
          <w:szCs w:val="24"/>
        </w:rPr>
        <w:t>25,4</w:t>
      </w:r>
      <w:r w:rsidR="00647547" w:rsidRPr="00A44B01">
        <w:rPr>
          <w:rFonts w:ascii="Book Antiqua" w:hAnsi="Book Antiqua" w:cs="Times New Roman"/>
          <w:sz w:val="24"/>
          <w:szCs w:val="24"/>
        </w:rPr>
        <w:t>%</w:t>
      </w:r>
      <w:r w:rsidR="00E00FAF" w:rsidRPr="00A44B01">
        <w:rPr>
          <w:rFonts w:ascii="Book Antiqua" w:hAnsi="Book Antiqua" w:cs="Times New Roman"/>
          <w:sz w:val="24"/>
          <w:szCs w:val="24"/>
        </w:rPr>
        <w:t xml:space="preserve">), </w:t>
      </w:r>
      <w:r w:rsidR="004805D0" w:rsidRPr="00A44B01">
        <w:rPr>
          <w:rFonts w:ascii="Book Antiqua" w:hAnsi="Book Antiqua" w:cs="Times New Roman"/>
          <w:sz w:val="24"/>
          <w:szCs w:val="24"/>
        </w:rPr>
        <w:t>et de</w:t>
      </w:r>
      <w:r w:rsidR="00FB4D04" w:rsidRPr="00A44B01">
        <w:rPr>
          <w:rFonts w:ascii="Book Antiqua" w:hAnsi="Book Antiqua" w:cs="Times New Roman"/>
          <w:sz w:val="24"/>
          <w:szCs w:val="24"/>
        </w:rPr>
        <w:t xml:space="preserve"> d</w:t>
      </w:r>
      <w:r w:rsidR="008F65A3" w:rsidRPr="00A44B01">
        <w:rPr>
          <w:rFonts w:ascii="Book Antiqua" w:hAnsi="Book Antiqua" w:cs="Times New Roman"/>
          <w:sz w:val="24"/>
          <w:szCs w:val="24"/>
        </w:rPr>
        <w:t>iplômes de l'enseignement secondaire qualifiant (+1</w:t>
      </w:r>
      <w:r w:rsidR="00647547" w:rsidRPr="00A44B01">
        <w:rPr>
          <w:rFonts w:ascii="Book Antiqua" w:hAnsi="Book Antiqua" w:cs="Times New Roman"/>
          <w:sz w:val="24"/>
          <w:szCs w:val="24"/>
        </w:rPr>
        <w:t xml:space="preserve"> point</w:t>
      </w:r>
      <w:r w:rsidRPr="00A44B01">
        <w:rPr>
          <w:rFonts w:ascii="Book Antiqua" w:hAnsi="Book Antiqua" w:cs="Times New Roman"/>
          <w:sz w:val="24"/>
          <w:szCs w:val="24"/>
        </w:rPr>
        <w:t xml:space="preserve"> et un </w:t>
      </w:r>
      <w:r w:rsidR="00E00FAF" w:rsidRPr="00A44B01">
        <w:rPr>
          <w:rFonts w:ascii="Book Antiqua" w:hAnsi="Book Antiqua" w:cs="Times New Roman"/>
          <w:sz w:val="24"/>
          <w:szCs w:val="24"/>
        </w:rPr>
        <w:t xml:space="preserve">taux de </w:t>
      </w:r>
      <w:r w:rsidR="000B688E" w:rsidRPr="00A44B01">
        <w:rPr>
          <w:rFonts w:ascii="Book Antiqua" w:hAnsi="Book Antiqua" w:cs="Times New Roman"/>
          <w:sz w:val="24"/>
          <w:szCs w:val="24"/>
        </w:rPr>
        <w:t>2</w:t>
      </w:r>
      <w:r w:rsidR="000B6D44" w:rsidRPr="00A44B01">
        <w:rPr>
          <w:rFonts w:ascii="Book Antiqua" w:hAnsi="Book Antiqua" w:cs="Times New Roman"/>
          <w:sz w:val="24"/>
          <w:szCs w:val="24"/>
        </w:rPr>
        <w:t>3</w:t>
      </w:r>
      <w:r w:rsidR="000B688E" w:rsidRPr="00A44B01">
        <w:rPr>
          <w:rFonts w:ascii="Book Antiqua" w:hAnsi="Book Antiqua" w:cs="Times New Roman"/>
          <w:sz w:val="24"/>
          <w:szCs w:val="24"/>
        </w:rPr>
        <w:t>,</w:t>
      </w:r>
      <w:r w:rsidR="000B6D44" w:rsidRPr="00A44B01">
        <w:rPr>
          <w:rFonts w:ascii="Book Antiqua" w:hAnsi="Book Antiqua" w:cs="Times New Roman"/>
          <w:sz w:val="24"/>
          <w:szCs w:val="24"/>
        </w:rPr>
        <w:t>6</w:t>
      </w:r>
      <w:r w:rsidR="00647547" w:rsidRPr="00A44B01">
        <w:rPr>
          <w:rFonts w:ascii="Book Antiqua" w:hAnsi="Book Antiqua" w:cs="Times New Roman"/>
          <w:sz w:val="24"/>
          <w:szCs w:val="24"/>
        </w:rPr>
        <w:t>%</w:t>
      </w:r>
      <w:r w:rsidR="00E00FAF" w:rsidRPr="00A44B01">
        <w:rPr>
          <w:rFonts w:ascii="Book Antiqua" w:hAnsi="Book Antiqua" w:cs="Times New Roman"/>
          <w:sz w:val="24"/>
          <w:szCs w:val="24"/>
        </w:rPr>
        <w:t>)</w:t>
      </w:r>
      <w:r w:rsidR="000B688E" w:rsidRPr="00A44B01">
        <w:rPr>
          <w:rFonts w:ascii="Book Antiqua" w:hAnsi="Book Antiqua" w:cs="Times New Roman"/>
          <w:sz w:val="24"/>
          <w:szCs w:val="24"/>
        </w:rPr>
        <w:t>.</w:t>
      </w:r>
    </w:p>
    <w:p w:rsidR="008D1973" w:rsidRPr="007015E0" w:rsidRDefault="0037275B" w:rsidP="000B688E">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Stagnation</w:t>
      </w:r>
      <w:r w:rsidR="00321C79">
        <w:rPr>
          <w:rFonts w:ascii="Book Antiqua" w:eastAsiaTheme="majorEastAsia" w:hAnsi="Book Antiqua" w:cstheme="majorHAnsi"/>
          <w:b/>
          <w:bCs/>
          <w:i/>
          <w:iCs/>
          <w:color w:val="2E74B5" w:themeColor="accent5" w:themeShade="BF"/>
          <w:spacing w:val="-10"/>
          <w:kern w:val="28"/>
          <w:sz w:val="24"/>
          <w:szCs w:val="24"/>
        </w:rPr>
        <w:t xml:space="preserve"> </w:t>
      </w:r>
      <w:r w:rsidR="00E17A21" w:rsidRPr="007015E0">
        <w:rPr>
          <w:rFonts w:ascii="Book Antiqua" w:eastAsiaTheme="majorEastAsia" w:hAnsi="Book Antiqua" w:cstheme="majorHAnsi"/>
          <w:b/>
          <w:bCs/>
          <w:i/>
          <w:iCs/>
          <w:color w:val="2E74B5" w:themeColor="accent5" w:themeShade="BF"/>
          <w:spacing w:val="-10"/>
          <w:kern w:val="28"/>
          <w:sz w:val="24"/>
          <w:szCs w:val="24"/>
        </w:rPr>
        <w:t>du</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 sous-emploi </w:t>
      </w:r>
    </w:p>
    <w:p w:rsidR="001D5675" w:rsidRPr="00EB5A99" w:rsidRDefault="008D1973" w:rsidP="003C7AEF">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Le volume des actifs occu</w:t>
      </w:r>
      <w:r w:rsidR="003C7AEF">
        <w:rPr>
          <w:rFonts w:ascii="Book Antiqua" w:hAnsi="Book Antiqua" w:cs="Times New Roman"/>
          <w:sz w:val="24"/>
          <w:szCs w:val="24"/>
        </w:rPr>
        <w:t>pés en situation de sous-emploi est passé</w:t>
      </w:r>
      <w:r w:rsidRPr="00EB5A99">
        <w:rPr>
          <w:rFonts w:ascii="Book Antiqua" w:hAnsi="Book Antiqua" w:cs="Times New Roman"/>
          <w:sz w:val="24"/>
          <w:szCs w:val="24"/>
        </w:rPr>
        <w:t xml:space="preserve">, entre le </w:t>
      </w:r>
      <w:r w:rsidR="00196401" w:rsidRPr="00EB5A99">
        <w:rPr>
          <w:rFonts w:ascii="Book Antiqua" w:hAnsi="Book Antiqua" w:cs="Times New Roman"/>
          <w:sz w:val="24"/>
          <w:szCs w:val="24"/>
        </w:rPr>
        <w:t>premier</w:t>
      </w:r>
      <w:r w:rsidR="001D5675" w:rsidRPr="00EB5A99">
        <w:rPr>
          <w:rFonts w:ascii="Book Antiqua" w:hAnsi="Book Antiqua" w:cs="Times New Roman"/>
          <w:sz w:val="24"/>
          <w:szCs w:val="24"/>
        </w:rPr>
        <w:t xml:space="preserve"> trimestre </w:t>
      </w:r>
      <w:r w:rsidRPr="00EB5A99">
        <w:rPr>
          <w:rFonts w:ascii="Book Antiqua" w:hAnsi="Book Antiqua" w:cs="Times New Roman"/>
          <w:sz w:val="24"/>
          <w:szCs w:val="24"/>
        </w:rPr>
        <w:t xml:space="preserve">de </w:t>
      </w:r>
      <w:r w:rsidR="007A2EA8">
        <w:rPr>
          <w:rFonts w:ascii="Book Antiqua" w:hAnsi="Book Antiqua" w:cs="Times New Roman"/>
          <w:sz w:val="24"/>
          <w:szCs w:val="24"/>
        </w:rPr>
        <w:t>2023</w:t>
      </w:r>
      <w:r w:rsidRPr="00EB5A99">
        <w:rPr>
          <w:rFonts w:ascii="Book Antiqua" w:hAnsi="Book Antiqua" w:cs="Times New Roman"/>
          <w:sz w:val="24"/>
          <w:szCs w:val="24"/>
        </w:rPr>
        <w:t xml:space="preserve"> et </w:t>
      </w:r>
      <w:r w:rsidR="00D906F9">
        <w:rPr>
          <w:rFonts w:ascii="Book Antiqua" w:hAnsi="Book Antiqua" w:cs="Times New Roman"/>
          <w:sz w:val="24"/>
          <w:szCs w:val="24"/>
        </w:rPr>
        <w:t>celui</w:t>
      </w:r>
      <w:r w:rsidRPr="00EB5A99">
        <w:rPr>
          <w:rFonts w:ascii="Book Antiqua" w:hAnsi="Book Antiqua" w:cs="Times New Roman"/>
          <w:sz w:val="24"/>
          <w:szCs w:val="24"/>
        </w:rPr>
        <w:t xml:space="preserve"> de </w:t>
      </w:r>
      <w:r w:rsidR="007A2EA8">
        <w:rPr>
          <w:rFonts w:ascii="Book Antiqua" w:hAnsi="Book Antiqua" w:cs="Times New Roman"/>
          <w:sz w:val="24"/>
          <w:szCs w:val="24"/>
        </w:rPr>
        <w:t>2024</w:t>
      </w:r>
      <w:r w:rsidRPr="00EB5A99">
        <w:rPr>
          <w:rFonts w:ascii="Book Antiqua" w:hAnsi="Book Antiqua" w:cs="Times New Roman"/>
          <w:sz w:val="24"/>
          <w:szCs w:val="24"/>
        </w:rPr>
        <w:t>,</w:t>
      </w:r>
      <w:r w:rsidR="00196401" w:rsidRPr="00EB5A99">
        <w:rPr>
          <w:rFonts w:ascii="Book Antiqua" w:hAnsi="Book Antiqua" w:cs="Times New Roman"/>
          <w:sz w:val="24"/>
          <w:szCs w:val="24"/>
        </w:rPr>
        <w:t xml:space="preserve"> de </w:t>
      </w:r>
      <w:r w:rsidR="00293788" w:rsidRPr="00EB5A99">
        <w:rPr>
          <w:rFonts w:ascii="Book Antiqua" w:hAnsi="Book Antiqua" w:cs="Times New Roman"/>
          <w:sz w:val="24"/>
          <w:szCs w:val="24"/>
        </w:rPr>
        <w:t xml:space="preserve">1.075.000 </w:t>
      </w:r>
      <w:r w:rsidR="00196401" w:rsidRPr="00EB5A99">
        <w:rPr>
          <w:rFonts w:ascii="Book Antiqua" w:hAnsi="Book Antiqua" w:cs="Times New Roman"/>
          <w:sz w:val="24"/>
          <w:szCs w:val="24"/>
        </w:rPr>
        <w:t>à 1.0</w:t>
      </w:r>
      <w:r w:rsidR="00293788">
        <w:rPr>
          <w:rFonts w:ascii="Book Antiqua" w:hAnsi="Book Antiqua" w:cs="Times New Roman"/>
          <w:sz w:val="24"/>
          <w:szCs w:val="24"/>
        </w:rPr>
        <w:t>69</w:t>
      </w:r>
      <w:r w:rsidRPr="00EB5A99">
        <w:rPr>
          <w:rFonts w:ascii="Book Antiqua" w:hAnsi="Book Antiqua" w:cs="Times New Roman"/>
          <w:sz w:val="24"/>
          <w:szCs w:val="24"/>
        </w:rPr>
        <w:t xml:space="preserve">.000 personnes au niveau national, de </w:t>
      </w:r>
      <w:r w:rsidR="00196401" w:rsidRPr="00EB5A99">
        <w:rPr>
          <w:rFonts w:ascii="Book Antiqua" w:hAnsi="Book Antiqua" w:cs="Times New Roman"/>
          <w:sz w:val="24"/>
          <w:szCs w:val="24"/>
        </w:rPr>
        <w:t>5</w:t>
      </w:r>
      <w:r w:rsidR="0008430D">
        <w:rPr>
          <w:rFonts w:ascii="Book Antiqua" w:hAnsi="Book Antiqua" w:cs="Times New Roman"/>
          <w:sz w:val="24"/>
          <w:szCs w:val="24"/>
        </w:rPr>
        <w:t>73</w:t>
      </w:r>
      <w:r w:rsidRPr="00EB5A99">
        <w:rPr>
          <w:rFonts w:ascii="Book Antiqua" w:hAnsi="Book Antiqua" w:cs="Times New Roman"/>
          <w:sz w:val="24"/>
          <w:szCs w:val="24"/>
        </w:rPr>
        <w:t xml:space="preserve">.000 à </w:t>
      </w:r>
      <w:r w:rsidR="00196401" w:rsidRPr="00EB5A99">
        <w:rPr>
          <w:rFonts w:ascii="Book Antiqua" w:hAnsi="Book Antiqua" w:cs="Times New Roman"/>
          <w:sz w:val="24"/>
          <w:szCs w:val="24"/>
        </w:rPr>
        <w:t>57</w:t>
      </w:r>
      <w:r w:rsidR="0008430D">
        <w:rPr>
          <w:rFonts w:ascii="Book Antiqua" w:hAnsi="Book Antiqua" w:cs="Times New Roman"/>
          <w:sz w:val="24"/>
          <w:szCs w:val="24"/>
        </w:rPr>
        <w:t>1</w:t>
      </w:r>
      <w:r w:rsidRPr="00EB5A99">
        <w:rPr>
          <w:rFonts w:ascii="Book Antiqua" w:hAnsi="Book Antiqua" w:cs="Times New Roman"/>
          <w:sz w:val="24"/>
          <w:szCs w:val="24"/>
        </w:rPr>
        <w:t xml:space="preserve">.000 personnes </w:t>
      </w:r>
      <w:r w:rsidR="0008430D">
        <w:rPr>
          <w:rFonts w:ascii="Book Antiqua" w:hAnsi="Book Antiqua" w:cs="Times New Roman"/>
          <w:sz w:val="24"/>
          <w:szCs w:val="24"/>
        </w:rPr>
        <w:t>en milieu urbain</w:t>
      </w:r>
      <w:r w:rsidRPr="00EB5A99">
        <w:rPr>
          <w:rFonts w:ascii="Book Antiqua" w:hAnsi="Book Antiqua" w:cs="Times New Roman"/>
          <w:sz w:val="24"/>
          <w:szCs w:val="24"/>
        </w:rPr>
        <w:t xml:space="preserve"> et de </w:t>
      </w:r>
      <w:r w:rsidR="0008430D">
        <w:rPr>
          <w:rFonts w:ascii="Book Antiqua" w:hAnsi="Book Antiqua" w:cs="Times New Roman"/>
          <w:sz w:val="24"/>
          <w:szCs w:val="24"/>
        </w:rPr>
        <w:t>502</w:t>
      </w:r>
      <w:r w:rsidRPr="00EB5A99">
        <w:rPr>
          <w:rFonts w:ascii="Book Antiqua" w:hAnsi="Book Antiqua" w:cs="Times New Roman"/>
          <w:sz w:val="24"/>
          <w:szCs w:val="24"/>
        </w:rPr>
        <w:t xml:space="preserve">.000 à </w:t>
      </w:r>
      <w:r w:rsidR="0008430D">
        <w:rPr>
          <w:rFonts w:ascii="Book Antiqua" w:hAnsi="Book Antiqua" w:cs="Times New Roman"/>
          <w:sz w:val="24"/>
          <w:szCs w:val="24"/>
        </w:rPr>
        <w:t>499</w:t>
      </w:r>
      <w:r w:rsidRPr="00EB5A99">
        <w:rPr>
          <w:rFonts w:ascii="Book Antiqua" w:hAnsi="Book Antiqua" w:cs="Times New Roman"/>
          <w:sz w:val="24"/>
          <w:szCs w:val="24"/>
        </w:rPr>
        <w:t xml:space="preserve">.000 </w:t>
      </w:r>
      <w:r w:rsidR="0008430D">
        <w:rPr>
          <w:rFonts w:ascii="Book Antiqua" w:hAnsi="Book Antiqua" w:cs="Times New Roman"/>
          <w:sz w:val="24"/>
          <w:szCs w:val="24"/>
        </w:rPr>
        <w:t>en milieu rural</w:t>
      </w:r>
      <w:r w:rsidRPr="00EB5A99">
        <w:rPr>
          <w:rFonts w:ascii="Book Antiqua" w:hAnsi="Book Antiqua" w:cs="Times New Roman"/>
          <w:sz w:val="24"/>
          <w:szCs w:val="24"/>
        </w:rPr>
        <w:t xml:space="preserve">. </w:t>
      </w:r>
    </w:p>
    <w:p w:rsidR="008D1973" w:rsidRPr="00EB5A99" w:rsidRDefault="008D1973" w:rsidP="00D906F9">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 xml:space="preserve">Le taux de sous-emploi </w:t>
      </w:r>
      <w:r w:rsidR="0008430D">
        <w:rPr>
          <w:rFonts w:ascii="Book Antiqua" w:hAnsi="Book Antiqua" w:cs="Times New Roman"/>
          <w:sz w:val="24"/>
          <w:szCs w:val="24"/>
        </w:rPr>
        <w:t>a stagné à</w:t>
      </w:r>
      <w:r w:rsidRPr="00EB5A99">
        <w:rPr>
          <w:rFonts w:ascii="Book Antiqua" w:hAnsi="Book Antiqua" w:cs="Times New Roman"/>
          <w:sz w:val="24"/>
          <w:szCs w:val="24"/>
        </w:rPr>
        <w:t xml:space="preserve"> </w:t>
      </w:r>
      <w:r w:rsidR="0008430D" w:rsidRPr="00EB5A99">
        <w:rPr>
          <w:rFonts w:ascii="Book Antiqua" w:hAnsi="Book Antiqua" w:cs="Times New Roman"/>
          <w:sz w:val="24"/>
          <w:szCs w:val="24"/>
        </w:rPr>
        <w:t>10,3</w:t>
      </w:r>
      <w:r w:rsidRPr="00EB5A99">
        <w:rPr>
          <w:rFonts w:ascii="Book Antiqua" w:hAnsi="Book Antiqua" w:cs="Times New Roman"/>
          <w:sz w:val="24"/>
          <w:szCs w:val="24"/>
        </w:rPr>
        <w:t>% au niveau national</w:t>
      </w:r>
      <w:r w:rsidR="0008430D">
        <w:rPr>
          <w:rFonts w:ascii="Book Antiqua" w:hAnsi="Book Antiqua" w:cs="Times New Roman"/>
          <w:sz w:val="24"/>
          <w:szCs w:val="24"/>
        </w:rPr>
        <w:t xml:space="preserve"> et il</w:t>
      </w:r>
      <w:r w:rsidR="00D906F9">
        <w:rPr>
          <w:rFonts w:ascii="Book Antiqua" w:hAnsi="Book Antiqua" w:cs="Times New Roman"/>
          <w:sz w:val="24"/>
          <w:szCs w:val="24"/>
        </w:rPr>
        <w:t xml:space="preserve"> est </w:t>
      </w:r>
      <w:r w:rsidR="0008430D">
        <w:rPr>
          <w:rFonts w:ascii="Book Antiqua" w:hAnsi="Book Antiqua" w:cs="Times New Roman"/>
          <w:sz w:val="24"/>
          <w:szCs w:val="24"/>
        </w:rPr>
        <w:t>pass</w:t>
      </w:r>
      <w:r w:rsidR="00D906F9">
        <w:rPr>
          <w:rFonts w:ascii="Book Antiqua" w:hAnsi="Book Antiqua" w:cs="Times New Roman"/>
          <w:sz w:val="24"/>
          <w:szCs w:val="24"/>
        </w:rPr>
        <w:t>é</w:t>
      </w:r>
      <w:r w:rsidR="0008430D">
        <w:rPr>
          <w:rFonts w:ascii="Book Antiqua" w:hAnsi="Book Antiqua" w:cs="Times New Roman"/>
          <w:sz w:val="24"/>
          <w:szCs w:val="24"/>
        </w:rPr>
        <w:t xml:space="preserve"> de </w:t>
      </w:r>
      <w:r w:rsidR="0008430D" w:rsidRPr="00EB5A99">
        <w:rPr>
          <w:rFonts w:ascii="Book Antiqua" w:hAnsi="Book Antiqua" w:cs="Times New Roman"/>
          <w:sz w:val="24"/>
          <w:szCs w:val="24"/>
        </w:rPr>
        <w:t>1</w:t>
      </w:r>
      <w:r w:rsidR="0008430D">
        <w:rPr>
          <w:rFonts w:ascii="Book Antiqua" w:hAnsi="Book Antiqua" w:cs="Times New Roman"/>
          <w:sz w:val="24"/>
          <w:szCs w:val="24"/>
        </w:rPr>
        <w:t>2</w:t>
      </w:r>
      <w:r w:rsidR="0008430D" w:rsidRPr="00EB5A99">
        <w:rPr>
          <w:rFonts w:ascii="Book Antiqua" w:hAnsi="Book Antiqua" w:cs="Times New Roman"/>
          <w:sz w:val="24"/>
          <w:szCs w:val="24"/>
        </w:rPr>
        <w:t>,</w:t>
      </w:r>
      <w:r w:rsidR="0008430D">
        <w:rPr>
          <w:rFonts w:ascii="Book Antiqua" w:hAnsi="Book Antiqua" w:cs="Times New Roman"/>
          <w:sz w:val="24"/>
          <w:szCs w:val="24"/>
        </w:rPr>
        <w:t>1</w:t>
      </w:r>
      <w:r w:rsidR="0008430D" w:rsidRPr="00EB5A99">
        <w:rPr>
          <w:rFonts w:ascii="Book Antiqua" w:hAnsi="Book Antiqua" w:cs="Times New Roman"/>
          <w:sz w:val="24"/>
          <w:szCs w:val="24"/>
        </w:rPr>
        <w:t xml:space="preserve">% </w:t>
      </w:r>
      <w:r w:rsidR="0008430D">
        <w:rPr>
          <w:rFonts w:ascii="Book Antiqua" w:hAnsi="Book Antiqua" w:cs="Times New Roman"/>
          <w:sz w:val="24"/>
          <w:szCs w:val="24"/>
        </w:rPr>
        <w:t xml:space="preserve">à 12,5% </w:t>
      </w:r>
      <w:r w:rsidR="0008430D" w:rsidRPr="00EB5A99">
        <w:rPr>
          <w:rFonts w:ascii="Book Antiqua" w:hAnsi="Book Antiqua" w:cs="Times New Roman"/>
          <w:sz w:val="24"/>
          <w:szCs w:val="24"/>
        </w:rPr>
        <w:t>en milieu rural</w:t>
      </w:r>
      <w:r w:rsidR="0008430D">
        <w:rPr>
          <w:rFonts w:ascii="Book Antiqua" w:hAnsi="Book Antiqua" w:cs="Times New Roman"/>
          <w:sz w:val="24"/>
          <w:szCs w:val="24"/>
        </w:rPr>
        <w:t xml:space="preserve"> et </w:t>
      </w:r>
      <w:r w:rsidRPr="00EB5A99">
        <w:rPr>
          <w:rFonts w:ascii="Book Antiqua" w:hAnsi="Book Antiqua" w:cs="Times New Roman"/>
          <w:sz w:val="24"/>
          <w:szCs w:val="24"/>
        </w:rPr>
        <w:t xml:space="preserve"> de </w:t>
      </w:r>
      <w:r w:rsidR="0008430D">
        <w:rPr>
          <w:rFonts w:ascii="Book Antiqua" w:hAnsi="Book Antiqua" w:cs="Times New Roman"/>
          <w:sz w:val="24"/>
          <w:szCs w:val="24"/>
        </w:rPr>
        <w:t>9,1</w:t>
      </w:r>
      <w:r w:rsidR="00196401" w:rsidRPr="00EB5A99">
        <w:rPr>
          <w:rFonts w:ascii="Book Antiqua" w:hAnsi="Book Antiqua" w:cs="Times New Roman"/>
          <w:sz w:val="24"/>
          <w:szCs w:val="24"/>
        </w:rPr>
        <w:t>% à 9</w:t>
      </w:r>
      <w:r w:rsidRPr="00EB5A99">
        <w:rPr>
          <w:rFonts w:ascii="Book Antiqua" w:hAnsi="Book Antiqua" w:cs="Times New Roman"/>
          <w:sz w:val="24"/>
          <w:szCs w:val="24"/>
        </w:rPr>
        <w:t>% e</w:t>
      </w:r>
      <w:r w:rsidR="00196401" w:rsidRPr="00EB5A99">
        <w:rPr>
          <w:rFonts w:ascii="Book Antiqua" w:hAnsi="Book Antiqua" w:cs="Times New Roman"/>
          <w:sz w:val="24"/>
          <w:szCs w:val="24"/>
        </w:rPr>
        <w:t>n milieu urbain</w:t>
      </w:r>
      <w:r w:rsidR="00321C79">
        <w:rPr>
          <w:rFonts w:ascii="Book Antiqua" w:hAnsi="Book Antiqua" w:cs="Times New Roman"/>
          <w:sz w:val="24"/>
          <w:szCs w:val="24"/>
        </w:rPr>
        <w:t>.</w:t>
      </w:r>
    </w:p>
    <w:p w:rsidR="008D1973" w:rsidRPr="00EB5A99" w:rsidRDefault="008D1973" w:rsidP="00321C79">
      <w:pPr>
        <w:autoSpaceDE w:val="0"/>
        <w:autoSpaceDN w:val="0"/>
        <w:adjustRightInd w:val="0"/>
        <w:spacing w:before="240" w:line="276" w:lineRule="auto"/>
        <w:jc w:val="both"/>
        <w:rPr>
          <w:rFonts w:ascii="Book Antiqua" w:hAnsi="Book Antiqua" w:cs="Times New Roman"/>
          <w:sz w:val="24"/>
          <w:szCs w:val="24"/>
        </w:rPr>
      </w:pPr>
      <w:r w:rsidRPr="00EB5A99">
        <w:rPr>
          <w:rFonts w:ascii="Book Antiqua" w:hAnsi="Book Antiqua" w:cs="Times New Roman"/>
          <w:sz w:val="24"/>
          <w:szCs w:val="24"/>
        </w:rPr>
        <w:t>S’agissant</w:t>
      </w:r>
      <w:r w:rsidR="00E17A21" w:rsidRPr="00EB5A99">
        <w:rPr>
          <w:rFonts w:ascii="Book Antiqua" w:hAnsi="Book Antiqua" w:cs="Times New Roman"/>
          <w:sz w:val="24"/>
          <w:szCs w:val="24"/>
        </w:rPr>
        <w:t xml:space="preserve"> d</w:t>
      </w:r>
      <w:r w:rsidR="006D6F75" w:rsidRPr="00EB5A99">
        <w:rPr>
          <w:rFonts w:ascii="Book Antiqua" w:hAnsi="Book Antiqua" w:cs="Times New Roman"/>
          <w:sz w:val="24"/>
          <w:szCs w:val="24"/>
        </w:rPr>
        <w:t>u volume d</w:t>
      </w:r>
      <w:r w:rsidR="00E17A21" w:rsidRPr="00EB5A99">
        <w:rPr>
          <w:rFonts w:ascii="Book Antiqua" w:hAnsi="Book Antiqua" w:cs="Times New Roman"/>
          <w:sz w:val="24"/>
          <w:szCs w:val="24"/>
        </w:rPr>
        <w:t>e</w:t>
      </w:r>
      <w:r w:rsidRPr="00EB5A99">
        <w:rPr>
          <w:rFonts w:ascii="Book Antiqua" w:hAnsi="Book Antiqua" w:cs="Times New Roman"/>
          <w:sz w:val="24"/>
          <w:szCs w:val="24"/>
        </w:rPr>
        <w:t xml:space="preserve"> la population active occupée </w:t>
      </w:r>
      <w:r w:rsidR="00015F97">
        <w:rPr>
          <w:rFonts w:ascii="Book Antiqua" w:hAnsi="Book Antiqua" w:cs="Times New Roman"/>
          <w:sz w:val="24"/>
          <w:szCs w:val="24"/>
        </w:rPr>
        <w:t xml:space="preserve">en situation de sous-emploi en termes de </w:t>
      </w:r>
      <w:r w:rsidRPr="00EB5A99">
        <w:rPr>
          <w:rFonts w:ascii="Book Antiqua" w:hAnsi="Book Antiqua" w:cs="Times New Roman"/>
          <w:sz w:val="24"/>
          <w:szCs w:val="24"/>
        </w:rPr>
        <w:t>nombre d’heures travaillées</w:t>
      </w:r>
      <w:r w:rsidR="001D5675" w:rsidRPr="00EB5A99">
        <w:rPr>
          <w:rFonts w:ascii="Book Antiqua" w:hAnsi="Book Antiqua" w:cs="Times New Roman"/>
          <w:sz w:val="24"/>
          <w:szCs w:val="24"/>
        </w:rPr>
        <w:t xml:space="preserve">, </w:t>
      </w:r>
      <w:r w:rsidR="006D6F75" w:rsidRPr="00EB5A99">
        <w:rPr>
          <w:rFonts w:ascii="Book Antiqua" w:hAnsi="Book Antiqua" w:cs="Times New Roman"/>
          <w:sz w:val="24"/>
          <w:szCs w:val="24"/>
        </w:rPr>
        <w:t xml:space="preserve">il </w:t>
      </w:r>
      <w:r w:rsidR="006A1A4A" w:rsidRPr="00EB5A99">
        <w:rPr>
          <w:rFonts w:ascii="Book Antiqua" w:hAnsi="Book Antiqua" w:cs="Times New Roman"/>
          <w:sz w:val="24"/>
          <w:szCs w:val="24"/>
        </w:rPr>
        <w:t>est passé d</w:t>
      </w:r>
      <w:r w:rsidRPr="00EB5A99">
        <w:rPr>
          <w:rFonts w:ascii="Book Antiqua" w:hAnsi="Book Antiqua" w:cs="Times New Roman"/>
          <w:sz w:val="24"/>
          <w:szCs w:val="24"/>
        </w:rPr>
        <w:t xml:space="preserve">e </w:t>
      </w:r>
      <w:r w:rsidR="00321C79" w:rsidRPr="00EB5A99">
        <w:rPr>
          <w:rFonts w:ascii="Book Antiqua" w:hAnsi="Book Antiqua" w:cs="Times New Roman"/>
          <w:sz w:val="24"/>
          <w:szCs w:val="24"/>
        </w:rPr>
        <w:t>513</w:t>
      </w:r>
      <w:r w:rsidR="006A1A4A" w:rsidRPr="00EB5A99">
        <w:rPr>
          <w:rFonts w:ascii="Book Antiqua" w:hAnsi="Book Antiqua" w:cs="Times New Roman"/>
          <w:sz w:val="24"/>
          <w:szCs w:val="24"/>
        </w:rPr>
        <w:t>.000 à 5</w:t>
      </w:r>
      <w:r w:rsidR="00321C79">
        <w:rPr>
          <w:rFonts w:ascii="Book Antiqua" w:hAnsi="Book Antiqua" w:cs="Times New Roman"/>
          <w:sz w:val="24"/>
          <w:szCs w:val="24"/>
        </w:rPr>
        <w:t>76</w:t>
      </w:r>
      <w:r w:rsidRPr="00EB5A99">
        <w:rPr>
          <w:rFonts w:ascii="Book Antiqua" w:hAnsi="Book Antiqua" w:cs="Times New Roman"/>
          <w:sz w:val="24"/>
          <w:szCs w:val="24"/>
        </w:rPr>
        <w:t xml:space="preserve">.000 personnes au niveau </w:t>
      </w:r>
      <w:r w:rsidR="001817C2" w:rsidRPr="00EB5A99">
        <w:rPr>
          <w:rFonts w:ascii="Book Antiqua" w:hAnsi="Book Antiqua" w:cs="Times New Roman"/>
          <w:sz w:val="24"/>
          <w:szCs w:val="24"/>
        </w:rPr>
        <w:t xml:space="preserve">national. </w:t>
      </w:r>
      <w:r w:rsidRPr="00EB5A99">
        <w:rPr>
          <w:rFonts w:ascii="Book Antiqua" w:hAnsi="Book Antiqua" w:cs="Times New Roman"/>
          <w:sz w:val="24"/>
          <w:szCs w:val="24"/>
        </w:rPr>
        <w:t xml:space="preserve">Le taux correspondant </w:t>
      </w:r>
      <w:r w:rsidR="00015F97">
        <w:rPr>
          <w:rFonts w:ascii="Book Antiqua" w:hAnsi="Book Antiqua" w:cs="Times New Roman"/>
          <w:sz w:val="24"/>
          <w:szCs w:val="24"/>
        </w:rPr>
        <w:t>s’</w:t>
      </w:r>
      <w:r w:rsidR="00FB4D04">
        <w:rPr>
          <w:rFonts w:ascii="Book Antiqua" w:hAnsi="Book Antiqua" w:cs="Times New Roman"/>
          <w:sz w:val="24"/>
          <w:szCs w:val="24"/>
        </w:rPr>
        <w:t xml:space="preserve">est </w:t>
      </w:r>
      <w:r w:rsidR="00015F97">
        <w:rPr>
          <w:rFonts w:ascii="Book Antiqua" w:hAnsi="Book Antiqua" w:cs="Times New Roman"/>
          <w:sz w:val="24"/>
          <w:szCs w:val="24"/>
        </w:rPr>
        <w:t>accru</w:t>
      </w:r>
      <w:r w:rsidRPr="00EB5A99">
        <w:rPr>
          <w:rFonts w:ascii="Book Antiqua" w:hAnsi="Book Antiqua" w:cs="Times New Roman"/>
          <w:sz w:val="24"/>
          <w:szCs w:val="24"/>
        </w:rPr>
        <w:t xml:space="preserve"> de </w:t>
      </w:r>
      <w:r w:rsidR="00196401" w:rsidRPr="00EB5A99">
        <w:rPr>
          <w:rFonts w:ascii="Book Antiqua" w:hAnsi="Book Antiqua" w:cs="Times New Roman"/>
          <w:sz w:val="24"/>
          <w:szCs w:val="24"/>
        </w:rPr>
        <w:t>4,</w:t>
      </w:r>
      <w:r w:rsidR="00321C79">
        <w:rPr>
          <w:rFonts w:ascii="Book Antiqua" w:hAnsi="Book Antiqua" w:cs="Times New Roman"/>
          <w:sz w:val="24"/>
          <w:szCs w:val="24"/>
        </w:rPr>
        <w:t>9</w:t>
      </w:r>
      <w:r w:rsidR="00196401" w:rsidRPr="00EB5A99">
        <w:rPr>
          <w:rFonts w:ascii="Book Antiqua" w:hAnsi="Book Antiqua" w:cs="Times New Roman"/>
          <w:sz w:val="24"/>
          <w:szCs w:val="24"/>
        </w:rPr>
        <w:t xml:space="preserve">% à </w:t>
      </w:r>
      <w:r w:rsidR="00321C79">
        <w:rPr>
          <w:rFonts w:ascii="Book Antiqua" w:hAnsi="Book Antiqua" w:cs="Times New Roman"/>
          <w:sz w:val="24"/>
          <w:szCs w:val="24"/>
        </w:rPr>
        <w:t>5</w:t>
      </w:r>
      <w:r w:rsidR="00196401" w:rsidRPr="00EB5A99">
        <w:rPr>
          <w:rFonts w:ascii="Book Antiqua" w:hAnsi="Book Antiqua" w:cs="Times New Roman"/>
          <w:sz w:val="24"/>
          <w:szCs w:val="24"/>
        </w:rPr>
        <w:t>,</w:t>
      </w:r>
      <w:r w:rsidR="00321C79">
        <w:rPr>
          <w:rFonts w:ascii="Book Antiqua" w:hAnsi="Book Antiqua" w:cs="Times New Roman"/>
          <w:sz w:val="24"/>
          <w:szCs w:val="24"/>
        </w:rPr>
        <w:t>6</w:t>
      </w:r>
      <w:r w:rsidRPr="00EB5A99">
        <w:rPr>
          <w:rFonts w:ascii="Book Antiqua" w:hAnsi="Book Antiqua" w:cs="Times New Roman"/>
          <w:sz w:val="24"/>
          <w:szCs w:val="24"/>
        </w:rPr>
        <w:t xml:space="preserve">%. </w:t>
      </w:r>
    </w:p>
    <w:p w:rsidR="008D1973" w:rsidRPr="002D324E" w:rsidRDefault="008D1973" w:rsidP="00321C79">
      <w:pPr>
        <w:spacing w:line="276" w:lineRule="auto"/>
        <w:jc w:val="both"/>
        <w:rPr>
          <w:sz w:val="24"/>
          <w:szCs w:val="24"/>
        </w:rPr>
      </w:pPr>
      <w:r w:rsidRPr="00EB5A99">
        <w:rPr>
          <w:rFonts w:ascii="Book Antiqua" w:hAnsi="Book Antiqua" w:cs="Times New Roman"/>
          <w:sz w:val="24"/>
          <w:szCs w:val="24"/>
        </w:rPr>
        <w:t xml:space="preserve">La population active occupée en situation de sous-emploi </w:t>
      </w:r>
      <w:r w:rsidR="00015F97">
        <w:rPr>
          <w:rFonts w:ascii="Book Antiqua" w:hAnsi="Book Antiqua" w:cs="Times New Roman"/>
          <w:sz w:val="24"/>
          <w:szCs w:val="24"/>
        </w:rPr>
        <w:t>en termes d</w:t>
      </w:r>
      <w:r w:rsidRPr="00EB5A99">
        <w:rPr>
          <w:rFonts w:ascii="Book Antiqua" w:hAnsi="Book Antiqua" w:cs="Times New Roman"/>
          <w:sz w:val="24"/>
          <w:szCs w:val="24"/>
        </w:rPr>
        <w:t xml:space="preserve">’insuffisance du revenu ou </w:t>
      </w:r>
      <w:r w:rsidR="00015F97">
        <w:rPr>
          <w:rFonts w:ascii="Book Antiqua" w:hAnsi="Book Antiqua" w:cs="Times New Roman"/>
          <w:sz w:val="24"/>
          <w:szCs w:val="24"/>
        </w:rPr>
        <w:t xml:space="preserve">d’inadéquation entre formation et </w:t>
      </w:r>
      <w:r w:rsidRPr="00EB5A99">
        <w:rPr>
          <w:rFonts w:ascii="Book Antiqua" w:hAnsi="Book Antiqua" w:cs="Times New Roman"/>
          <w:sz w:val="24"/>
          <w:szCs w:val="24"/>
        </w:rPr>
        <w:t xml:space="preserve">emploi exercé est passée </w:t>
      </w:r>
      <w:r w:rsidR="006A1A4A" w:rsidRPr="00EB5A99">
        <w:rPr>
          <w:rFonts w:ascii="Book Antiqua" w:hAnsi="Book Antiqua" w:cs="Times New Roman"/>
          <w:sz w:val="24"/>
          <w:szCs w:val="24"/>
        </w:rPr>
        <w:t>de 5</w:t>
      </w:r>
      <w:r w:rsidR="00321C79">
        <w:rPr>
          <w:rFonts w:ascii="Book Antiqua" w:hAnsi="Book Antiqua" w:cs="Times New Roman"/>
          <w:sz w:val="24"/>
          <w:szCs w:val="24"/>
        </w:rPr>
        <w:t>6</w:t>
      </w:r>
      <w:r w:rsidR="006A1A4A" w:rsidRPr="00EB5A99">
        <w:rPr>
          <w:rFonts w:ascii="Book Antiqua" w:hAnsi="Book Antiqua" w:cs="Times New Roman"/>
          <w:sz w:val="24"/>
          <w:szCs w:val="24"/>
        </w:rPr>
        <w:t xml:space="preserve">2.000 à </w:t>
      </w:r>
      <w:r w:rsidR="00321C79">
        <w:rPr>
          <w:rFonts w:ascii="Book Antiqua" w:hAnsi="Book Antiqua" w:cs="Times New Roman"/>
          <w:sz w:val="24"/>
          <w:szCs w:val="24"/>
        </w:rPr>
        <w:t>493</w:t>
      </w:r>
      <w:r w:rsidRPr="00EB5A99">
        <w:rPr>
          <w:rFonts w:ascii="Book Antiqua" w:hAnsi="Book Antiqua" w:cs="Times New Roman"/>
          <w:sz w:val="24"/>
          <w:szCs w:val="24"/>
        </w:rPr>
        <w:t>.000 personnes au niveau national</w:t>
      </w:r>
      <w:r w:rsidR="00195716" w:rsidRPr="00EB5A99">
        <w:rPr>
          <w:rFonts w:ascii="Book Antiqua" w:hAnsi="Book Antiqua" w:cs="Times New Roman"/>
          <w:sz w:val="24"/>
          <w:szCs w:val="24"/>
        </w:rPr>
        <w:t xml:space="preserve">. Le taux correspondant </w:t>
      </w:r>
      <w:r w:rsidR="008759D1">
        <w:rPr>
          <w:rFonts w:ascii="Book Antiqua" w:hAnsi="Book Antiqua" w:cs="Times New Roman"/>
          <w:sz w:val="24"/>
          <w:szCs w:val="24"/>
        </w:rPr>
        <w:t>est passé</w:t>
      </w:r>
      <w:r w:rsidR="00196401" w:rsidRPr="00EB5A99">
        <w:rPr>
          <w:rFonts w:ascii="Book Antiqua" w:hAnsi="Book Antiqua" w:cs="Times New Roman"/>
          <w:sz w:val="24"/>
          <w:szCs w:val="24"/>
        </w:rPr>
        <w:t xml:space="preserve"> de </w:t>
      </w:r>
      <w:r w:rsidR="00321C79">
        <w:rPr>
          <w:rFonts w:ascii="Book Antiqua" w:hAnsi="Book Antiqua" w:cs="Times New Roman"/>
          <w:sz w:val="24"/>
          <w:szCs w:val="24"/>
        </w:rPr>
        <w:t>5</w:t>
      </w:r>
      <w:r w:rsidR="00196401" w:rsidRPr="00EB5A99">
        <w:rPr>
          <w:rFonts w:ascii="Book Antiqua" w:hAnsi="Book Antiqua" w:cs="Times New Roman"/>
          <w:sz w:val="24"/>
          <w:szCs w:val="24"/>
        </w:rPr>
        <w:t>,</w:t>
      </w:r>
      <w:r w:rsidR="00321C79">
        <w:rPr>
          <w:rFonts w:ascii="Book Antiqua" w:hAnsi="Book Antiqua" w:cs="Times New Roman"/>
          <w:sz w:val="24"/>
          <w:szCs w:val="24"/>
        </w:rPr>
        <w:t>4</w:t>
      </w:r>
      <w:r w:rsidR="00196401" w:rsidRPr="00EB5A99">
        <w:rPr>
          <w:rFonts w:ascii="Book Antiqua" w:hAnsi="Book Antiqua" w:cs="Times New Roman"/>
          <w:sz w:val="24"/>
          <w:szCs w:val="24"/>
        </w:rPr>
        <w:t xml:space="preserve">% à </w:t>
      </w:r>
      <w:r w:rsidR="00321C79">
        <w:rPr>
          <w:rFonts w:ascii="Book Antiqua" w:hAnsi="Book Antiqua" w:cs="Times New Roman"/>
          <w:sz w:val="24"/>
          <w:szCs w:val="24"/>
        </w:rPr>
        <w:t>4</w:t>
      </w:r>
      <w:r w:rsidR="00196401" w:rsidRPr="00EB5A99">
        <w:rPr>
          <w:rFonts w:ascii="Book Antiqua" w:hAnsi="Book Antiqua" w:cs="Times New Roman"/>
          <w:sz w:val="24"/>
          <w:szCs w:val="24"/>
        </w:rPr>
        <w:t>,</w:t>
      </w:r>
      <w:r w:rsidR="00321C79">
        <w:rPr>
          <w:rFonts w:ascii="Book Antiqua" w:hAnsi="Book Antiqua" w:cs="Times New Roman"/>
          <w:sz w:val="24"/>
          <w:szCs w:val="24"/>
        </w:rPr>
        <w:t>8</w:t>
      </w:r>
      <w:r w:rsidRPr="00EB5A99">
        <w:rPr>
          <w:rFonts w:ascii="Book Antiqua" w:hAnsi="Book Antiqua" w:cs="Times New Roman"/>
          <w:sz w:val="24"/>
          <w:szCs w:val="24"/>
        </w:rPr>
        <w:t>%.</w:t>
      </w:r>
    </w:p>
    <w:p w:rsidR="00906402" w:rsidRDefault="00906402">
      <w:pPr>
        <w:rPr>
          <w:rFonts w:ascii="Book Antiqua" w:hAnsi="Book Antiqua" w:cs="Times New Roman"/>
          <w:b/>
          <w:bCs/>
          <w:sz w:val="20"/>
          <w:szCs w:val="20"/>
        </w:rPr>
      </w:pPr>
      <w:r>
        <w:rPr>
          <w:rFonts w:ascii="Book Antiqua" w:hAnsi="Book Antiqua" w:cs="Times New Roman"/>
          <w:b/>
          <w:bCs/>
          <w:sz w:val="20"/>
          <w:szCs w:val="20"/>
        </w:rPr>
        <w:br w:type="page"/>
      </w:r>
    </w:p>
    <w:p w:rsidR="008D1973" w:rsidRPr="0016011E" w:rsidRDefault="008D1973" w:rsidP="00D906F9">
      <w:pPr>
        <w:jc w:val="both"/>
        <w:rPr>
          <w:rFonts w:ascii="Book Antiqua" w:hAnsi="Book Antiqua" w:cs="Times New Roman"/>
          <w:b/>
          <w:bCs/>
          <w:sz w:val="20"/>
          <w:szCs w:val="20"/>
        </w:rPr>
      </w:pPr>
      <w:r w:rsidRPr="00EB5A99">
        <w:rPr>
          <w:rFonts w:ascii="Book Antiqua" w:hAnsi="Book Antiqua" w:cs="Times New Roman"/>
          <w:b/>
          <w:bCs/>
          <w:sz w:val="20"/>
          <w:szCs w:val="20"/>
        </w:rPr>
        <w:lastRenderedPageBreak/>
        <w:t>Figure</w:t>
      </w:r>
      <w:r w:rsidR="00940768">
        <w:rPr>
          <w:rFonts w:ascii="Book Antiqua" w:hAnsi="Book Antiqua" w:cs="Times New Roman"/>
          <w:b/>
          <w:bCs/>
          <w:sz w:val="20"/>
          <w:szCs w:val="20"/>
        </w:rPr>
        <w:t xml:space="preserve"> </w:t>
      </w:r>
      <w:r w:rsidR="00461C49">
        <w:rPr>
          <w:rFonts w:ascii="Book Antiqua" w:hAnsi="Book Antiqua" w:cs="Times New Roman"/>
          <w:b/>
          <w:bCs/>
          <w:sz w:val="20"/>
          <w:szCs w:val="20"/>
        </w:rPr>
        <w:t>3</w:t>
      </w:r>
      <w:r w:rsidR="008753C0" w:rsidRPr="00EB5A99">
        <w:rPr>
          <w:rFonts w:ascii="Book Antiqua" w:hAnsi="Book Antiqua" w:cs="Times New Roman"/>
          <w:b/>
          <w:bCs/>
          <w:sz w:val="20"/>
          <w:szCs w:val="20"/>
        </w:rPr>
        <w:t xml:space="preserve">. </w:t>
      </w:r>
      <w:r w:rsidRPr="00EB5A99">
        <w:rPr>
          <w:rFonts w:ascii="Book Antiqua" w:hAnsi="Book Antiqua" w:cs="Times New Roman"/>
          <w:b/>
          <w:bCs/>
          <w:sz w:val="20"/>
          <w:szCs w:val="20"/>
        </w:rPr>
        <w:t xml:space="preserve">Evolution du taux de sous-emploi entre les </w:t>
      </w:r>
      <w:r w:rsidR="004D3E03" w:rsidRPr="00EB5A99">
        <w:rPr>
          <w:rFonts w:ascii="Book Antiqua" w:hAnsi="Book Antiqua" w:cs="Times New Roman"/>
          <w:b/>
          <w:bCs/>
          <w:sz w:val="20"/>
          <w:szCs w:val="20"/>
        </w:rPr>
        <w:t>premiers</w:t>
      </w:r>
      <w:r w:rsidR="000215D5" w:rsidRPr="00EB5A99">
        <w:rPr>
          <w:rFonts w:ascii="Book Antiqua" w:hAnsi="Book Antiqua" w:cs="Times New Roman"/>
          <w:b/>
          <w:bCs/>
          <w:sz w:val="20"/>
          <w:szCs w:val="20"/>
        </w:rPr>
        <w:t xml:space="preserve"> trimestres de </w:t>
      </w:r>
      <w:r w:rsidR="007A2EA8">
        <w:rPr>
          <w:rFonts w:ascii="Book Antiqua" w:hAnsi="Book Antiqua" w:cs="Times New Roman"/>
          <w:b/>
          <w:bCs/>
          <w:sz w:val="20"/>
          <w:szCs w:val="20"/>
        </w:rPr>
        <w:t>2023</w:t>
      </w:r>
      <w:r w:rsidR="000215D5" w:rsidRPr="00EB5A99">
        <w:rPr>
          <w:rFonts w:ascii="Book Antiqua" w:hAnsi="Book Antiqua" w:cs="Times New Roman"/>
          <w:b/>
          <w:bCs/>
          <w:sz w:val="20"/>
          <w:szCs w:val="20"/>
        </w:rPr>
        <w:t xml:space="preserve"> et </w:t>
      </w:r>
      <w:r w:rsidR="007A2EA8">
        <w:rPr>
          <w:rFonts w:ascii="Book Antiqua" w:hAnsi="Book Antiqua" w:cs="Times New Roman"/>
          <w:b/>
          <w:bCs/>
          <w:sz w:val="20"/>
          <w:szCs w:val="20"/>
        </w:rPr>
        <w:t>2024</w:t>
      </w:r>
      <w:r w:rsidRPr="00EB5A99">
        <w:rPr>
          <w:rFonts w:ascii="Book Antiqua" w:hAnsi="Book Antiqua" w:cs="Times New Roman"/>
          <w:b/>
          <w:bCs/>
          <w:sz w:val="20"/>
          <w:szCs w:val="20"/>
        </w:rPr>
        <w:t xml:space="preserve"> parmi certaines catégories de la p</w:t>
      </w:r>
      <w:r w:rsidR="00BD026B" w:rsidRPr="00EB5A99">
        <w:rPr>
          <w:rFonts w:ascii="Book Antiqua" w:hAnsi="Book Antiqua" w:cs="Times New Roman"/>
          <w:b/>
          <w:bCs/>
          <w:sz w:val="20"/>
          <w:szCs w:val="20"/>
        </w:rPr>
        <w:t>opulation active occupée (en %)</w:t>
      </w:r>
    </w:p>
    <w:p w:rsidR="00F64816" w:rsidRDefault="00B916BA" w:rsidP="0022296C">
      <w:pPr>
        <w:autoSpaceDE w:val="0"/>
        <w:autoSpaceDN w:val="0"/>
        <w:adjustRightInd w:val="0"/>
        <w:spacing w:after="240" w:line="276" w:lineRule="auto"/>
        <w:jc w:val="center"/>
        <w:rPr>
          <w:rFonts w:ascii="Book Antiqua" w:hAnsi="Book Antiqua" w:cs="Times New Roman"/>
          <w:sz w:val="24"/>
          <w:szCs w:val="24"/>
          <w:rtl/>
        </w:rPr>
      </w:pPr>
      <w:r w:rsidRPr="00B916BA">
        <w:rPr>
          <w:rFonts w:ascii="Book Antiqua" w:hAnsi="Book Antiqua" w:cs="Times New Roman"/>
          <w:noProof/>
          <w:sz w:val="24"/>
          <w:szCs w:val="24"/>
          <w:lang w:eastAsia="fr-FR"/>
        </w:rPr>
        <w:drawing>
          <wp:inline distT="0" distB="0" distL="0" distR="0">
            <wp:extent cx="5904230" cy="2493260"/>
            <wp:effectExtent l="0" t="0" r="0" b="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1C49" w:rsidRDefault="00BA5579" w:rsidP="000410FF">
      <w:pPr>
        <w:spacing w:line="276" w:lineRule="auto"/>
        <w:jc w:val="both"/>
        <w:rPr>
          <w:rFonts w:ascii="Book Antiqua" w:hAnsi="Book Antiqua" w:cs="Times New Roman"/>
          <w:b/>
          <w:bCs/>
          <w:sz w:val="20"/>
          <w:szCs w:val="20"/>
        </w:rPr>
      </w:pPr>
      <w:r>
        <w:rPr>
          <w:rFonts w:ascii="Book Antiqua" w:hAnsi="Book Antiqua" w:cs="Times New Roman"/>
          <w:sz w:val="24"/>
          <w:szCs w:val="24"/>
        </w:rPr>
        <w:t>L</w:t>
      </w:r>
      <w:r w:rsidR="001D5675" w:rsidRPr="00EB5A99">
        <w:rPr>
          <w:rFonts w:ascii="Book Antiqua" w:hAnsi="Book Antiqua" w:cs="Times New Roman"/>
          <w:sz w:val="24"/>
          <w:szCs w:val="24"/>
        </w:rPr>
        <w:t>e</w:t>
      </w:r>
      <w:r w:rsidR="00195716" w:rsidRPr="00EB5A99">
        <w:rPr>
          <w:rFonts w:ascii="Book Antiqua" w:hAnsi="Book Antiqua" w:cs="Times New Roman"/>
          <w:sz w:val="24"/>
          <w:szCs w:val="24"/>
        </w:rPr>
        <w:t>s</w:t>
      </w:r>
      <w:r w:rsidR="001D5675" w:rsidRPr="00EB5A99">
        <w:rPr>
          <w:rFonts w:ascii="Book Antiqua" w:hAnsi="Book Antiqua" w:cs="Times New Roman"/>
          <w:sz w:val="24"/>
          <w:szCs w:val="24"/>
        </w:rPr>
        <w:t xml:space="preserve"> secteur</w:t>
      </w:r>
      <w:r w:rsidR="00195716" w:rsidRPr="00EB5A99">
        <w:rPr>
          <w:rFonts w:ascii="Book Antiqua" w:hAnsi="Book Antiqua" w:cs="Times New Roman"/>
          <w:sz w:val="24"/>
          <w:szCs w:val="24"/>
        </w:rPr>
        <w:t>s ayant connu u</w:t>
      </w:r>
      <w:r w:rsidR="0054104E" w:rsidRPr="00EB5A99">
        <w:rPr>
          <w:rFonts w:ascii="Book Antiqua" w:hAnsi="Book Antiqua" w:cs="Times New Roman"/>
          <w:sz w:val="24"/>
          <w:szCs w:val="24"/>
        </w:rPr>
        <w:t xml:space="preserve">ne </w:t>
      </w:r>
      <w:r w:rsidR="00B916BA">
        <w:rPr>
          <w:rFonts w:ascii="Book Antiqua" w:hAnsi="Book Antiqua" w:cs="Times New Roman"/>
          <w:sz w:val="24"/>
          <w:szCs w:val="24"/>
        </w:rPr>
        <w:t>baisse</w:t>
      </w:r>
      <w:r w:rsidR="0054104E" w:rsidRPr="00EB5A99">
        <w:rPr>
          <w:rFonts w:ascii="Book Antiqua" w:hAnsi="Book Antiqua" w:cs="Times New Roman"/>
          <w:sz w:val="24"/>
          <w:szCs w:val="24"/>
        </w:rPr>
        <w:t xml:space="preserve"> du</w:t>
      </w:r>
      <w:r w:rsidR="00B916BA">
        <w:rPr>
          <w:rFonts w:ascii="Book Antiqua" w:hAnsi="Book Antiqua" w:cs="Times New Roman"/>
          <w:sz w:val="24"/>
          <w:szCs w:val="24"/>
        </w:rPr>
        <w:t xml:space="preserve"> taux de</w:t>
      </w:r>
      <w:r w:rsidR="0054104E" w:rsidRPr="00EB5A99">
        <w:rPr>
          <w:rFonts w:ascii="Book Antiqua" w:hAnsi="Book Antiqua" w:cs="Times New Roman"/>
          <w:sz w:val="24"/>
          <w:szCs w:val="24"/>
        </w:rPr>
        <w:t xml:space="preserve"> sous-</w:t>
      </w:r>
      <w:r w:rsidR="00195716" w:rsidRPr="00EB5A99">
        <w:rPr>
          <w:rFonts w:ascii="Book Antiqua" w:hAnsi="Book Antiqua" w:cs="Times New Roman"/>
          <w:sz w:val="24"/>
          <w:szCs w:val="24"/>
        </w:rPr>
        <w:t xml:space="preserve">emploi sont </w:t>
      </w:r>
      <w:r w:rsidR="00797D4A" w:rsidRPr="00EB5A99">
        <w:rPr>
          <w:rFonts w:ascii="Book Antiqua" w:hAnsi="Book Antiqua" w:cs="Times New Roman"/>
          <w:sz w:val="24"/>
          <w:szCs w:val="24"/>
        </w:rPr>
        <w:t xml:space="preserve">les BTP avec </w:t>
      </w:r>
      <w:r w:rsidR="00B916BA">
        <w:rPr>
          <w:rFonts w:ascii="Book Antiqua" w:hAnsi="Book Antiqua" w:cs="Times New Roman"/>
          <w:sz w:val="24"/>
          <w:szCs w:val="24"/>
        </w:rPr>
        <w:t>1</w:t>
      </w:r>
      <w:r w:rsidR="00797D4A" w:rsidRPr="00EB5A99">
        <w:rPr>
          <w:rFonts w:ascii="Book Antiqua" w:hAnsi="Book Antiqua" w:cs="Times New Roman"/>
          <w:sz w:val="24"/>
          <w:szCs w:val="24"/>
        </w:rPr>
        <w:t>,</w:t>
      </w:r>
      <w:r w:rsidR="00B916BA">
        <w:rPr>
          <w:rFonts w:ascii="Book Antiqua" w:hAnsi="Book Antiqua" w:cs="Times New Roman"/>
          <w:sz w:val="24"/>
          <w:szCs w:val="24"/>
        </w:rPr>
        <w:t>4</w:t>
      </w:r>
      <w:r w:rsidR="00797D4A" w:rsidRPr="00EB5A99">
        <w:rPr>
          <w:rFonts w:ascii="Book Antiqua" w:hAnsi="Book Antiqua" w:cs="Times New Roman"/>
          <w:sz w:val="24"/>
          <w:szCs w:val="24"/>
        </w:rPr>
        <w:t xml:space="preserve"> point (de </w:t>
      </w:r>
      <w:r w:rsidR="00B916BA" w:rsidRPr="00EB5A99">
        <w:rPr>
          <w:rFonts w:ascii="Book Antiqua" w:hAnsi="Book Antiqua" w:cs="Times New Roman"/>
          <w:sz w:val="24"/>
          <w:szCs w:val="24"/>
        </w:rPr>
        <w:t>20,4</w:t>
      </w:r>
      <w:r w:rsidR="00797D4A" w:rsidRPr="00EB5A99">
        <w:rPr>
          <w:rFonts w:ascii="Book Antiqua" w:hAnsi="Book Antiqua" w:cs="Times New Roman"/>
          <w:sz w:val="24"/>
          <w:szCs w:val="24"/>
        </w:rPr>
        <w:t xml:space="preserve">% à </w:t>
      </w:r>
      <w:r w:rsidR="00B916BA">
        <w:rPr>
          <w:rFonts w:ascii="Book Antiqua" w:hAnsi="Book Antiqua" w:cs="Times New Roman"/>
          <w:sz w:val="24"/>
          <w:szCs w:val="24"/>
        </w:rPr>
        <w:t>19</w:t>
      </w:r>
      <w:r w:rsidR="00797D4A" w:rsidRPr="00EB5A99">
        <w:rPr>
          <w:rFonts w:ascii="Book Antiqua" w:hAnsi="Book Antiqua" w:cs="Times New Roman"/>
          <w:sz w:val="24"/>
          <w:szCs w:val="24"/>
        </w:rPr>
        <w:t>%)</w:t>
      </w:r>
      <w:r w:rsidR="00B916BA">
        <w:rPr>
          <w:rFonts w:ascii="Book Antiqua" w:hAnsi="Book Antiqua" w:cs="Times New Roman"/>
          <w:sz w:val="24"/>
          <w:szCs w:val="24"/>
        </w:rPr>
        <w:t xml:space="preserve"> et</w:t>
      </w:r>
      <w:r w:rsidR="000410FF">
        <w:rPr>
          <w:rFonts w:ascii="Book Antiqua" w:hAnsi="Book Antiqua" w:cs="Times New Roman"/>
          <w:sz w:val="24"/>
          <w:szCs w:val="24"/>
        </w:rPr>
        <w:t xml:space="preserve"> </w:t>
      </w:r>
      <w:r w:rsidR="00D906F9">
        <w:rPr>
          <w:rFonts w:ascii="Book Antiqua" w:hAnsi="Book Antiqua" w:cs="Times New Roman"/>
          <w:sz w:val="24"/>
          <w:szCs w:val="24"/>
        </w:rPr>
        <w:t>l’i</w:t>
      </w:r>
      <w:r w:rsidR="00B916BA" w:rsidRPr="00B34C0B">
        <w:rPr>
          <w:rFonts w:ascii="Book Antiqua" w:hAnsi="Book Antiqua" w:cs="Times New Roman"/>
          <w:sz w:val="24"/>
          <w:szCs w:val="24"/>
        </w:rPr>
        <w:t>ndustrie</w:t>
      </w:r>
      <w:r w:rsidR="00D906F9">
        <w:rPr>
          <w:rFonts w:ascii="Book Antiqua" w:hAnsi="Book Antiqua" w:cs="Times New Roman"/>
          <w:sz w:val="24"/>
          <w:szCs w:val="24"/>
        </w:rPr>
        <w:t xml:space="preserve"> y compris l’</w:t>
      </w:r>
      <w:r w:rsidR="00C036E5">
        <w:rPr>
          <w:rFonts w:ascii="Book Antiqua" w:hAnsi="Book Antiqua" w:cs="Times New Roman"/>
          <w:sz w:val="24"/>
          <w:szCs w:val="24"/>
        </w:rPr>
        <w:t>artisanat</w:t>
      </w:r>
      <w:r w:rsidR="00B916BA" w:rsidRPr="00B34C0B">
        <w:rPr>
          <w:rFonts w:ascii="Book Antiqua" w:hAnsi="Book Antiqua" w:cs="Times New Roman"/>
          <w:sz w:val="24"/>
          <w:szCs w:val="24"/>
        </w:rPr>
        <w:t xml:space="preserve"> avec 0,</w:t>
      </w:r>
      <w:r w:rsidR="00B916BA">
        <w:rPr>
          <w:rFonts w:ascii="Book Antiqua" w:hAnsi="Book Antiqua" w:cs="Times New Roman"/>
          <w:sz w:val="24"/>
          <w:szCs w:val="24"/>
        </w:rPr>
        <w:t>8</w:t>
      </w:r>
      <w:r w:rsidR="00B916BA" w:rsidRPr="00B34C0B">
        <w:rPr>
          <w:rFonts w:ascii="Book Antiqua" w:hAnsi="Book Antiqua" w:cs="Times New Roman"/>
          <w:sz w:val="24"/>
          <w:szCs w:val="24"/>
        </w:rPr>
        <w:t xml:space="preserve"> point (de </w:t>
      </w:r>
      <w:r w:rsidR="00B916BA">
        <w:rPr>
          <w:rFonts w:ascii="Book Antiqua" w:hAnsi="Book Antiqua" w:cs="Times New Roman"/>
          <w:sz w:val="24"/>
          <w:szCs w:val="24"/>
        </w:rPr>
        <w:t>7</w:t>
      </w:r>
      <w:r w:rsidR="00B916BA" w:rsidRPr="00B34C0B">
        <w:rPr>
          <w:rFonts w:ascii="Book Antiqua" w:hAnsi="Book Antiqua" w:cs="Times New Roman"/>
          <w:sz w:val="24"/>
          <w:szCs w:val="24"/>
        </w:rPr>
        <w:t>,</w:t>
      </w:r>
      <w:r w:rsidR="00B916BA">
        <w:rPr>
          <w:rFonts w:ascii="Book Antiqua" w:hAnsi="Book Antiqua" w:cs="Times New Roman"/>
          <w:sz w:val="24"/>
          <w:szCs w:val="24"/>
        </w:rPr>
        <w:t>1</w:t>
      </w:r>
      <w:r w:rsidR="00B916BA" w:rsidRPr="00B34C0B">
        <w:rPr>
          <w:rFonts w:ascii="Book Antiqua" w:hAnsi="Book Antiqua" w:cs="Times New Roman"/>
          <w:sz w:val="24"/>
          <w:szCs w:val="24"/>
        </w:rPr>
        <w:t>% à</w:t>
      </w:r>
      <w:r w:rsidR="00B916BA" w:rsidRPr="00EB5A99">
        <w:rPr>
          <w:rFonts w:ascii="Book Antiqua" w:hAnsi="Book Antiqua" w:cs="Times New Roman"/>
          <w:sz w:val="24"/>
          <w:szCs w:val="24"/>
        </w:rPr>
        <w:t xml:space="preserve"> </w:t>
      </w:r>
      <w:r w:rsidR="00B916BA">
        <w:rPr>
          <w:rFonts w:ascii="Book Antiqua" w:hAnsi="Book Antiqua" w:cs="Times New Roman"/>
          <w:sz w:val="24"/>
          <w:szCs w:val="24"/>
        </w:rPr>
        <w:t>6</w:t>
      </w:r>
      <w:r w:rsidR="00B916BA" w:rsidRPr="00EB5A99">
        <w:rPr>
          <w:rFonts w:ascii="Book Antiqua" w:hAnsi="Book Antiqua" w:cs="Times New Roman"/>
          <w:sz w:val="24"/>
          <w:szCs w:val="24"/>
        </w:rPr>
        <w:t>,</w:t>
      </w:r>
      <w:r w:rsidR="00B916BA">
        <w:rPr>
          <w:rFonts w:ascii="Book Antiqua" w:hAnsi="Book Antiqua" w:cs="Times New Roman"/>
          <w:sz w:val="24"/>
          <w:szCs w:val="24"/>
        </w:rPr>
        <w:t>3</w:t>
      </w:r>
      <w:r w:rsidR="00B916BA" w:rsidRPr="00EB5A99">
        <w:rPr>
          <w:rFonts w:ascii="Book Antiqua" w:hAnsi="Book Antiqua" w:cs="Times New Roman"/>
          <w:sz w:val="24"/>
          <w:szCs w:val="24"/>
        </w:rPr>
        <w:t>%)</w:t>
      </w:r>
      <w:r w:rsidR="00B916BA">
        <w:rPr>
          <w:rFonts w:ascii="Book Antiqua" w:hAnsi="Book Antiqua" w:cs="Times New Roman"/>
          <w:sz w:val="24"/>
          <w:szCs w:val="24"/>
        </w:rPr>
        <w:t>. En revanche</w:t>
      </w:r>
      <w:r w:rsidR="00797D4A" w:rsidRPr="00EB5A99">
        <w:rPr>
          <w:rFonts w:ascii="Book Antiqua" w:hAnsi="Book Antiqua" w:cs="Times New Roman"/>
          <w:sz w:val="24"/>
          <w:szCs w:val="24"/>
        </w:rPr>
        <w:t>, l’</w:t>
      </w:r>
      <w:r w:rsidR="00D906F9">
        <w:rPr>
          <w:rFonts w:ascii="Book Antiqua" w:hAnsi="Book Antiqua" w:cs="Times New Roman"/>
          <w:sz w:val="24"/>
          <w:szCs w:val="24"/>
        </w:rPr>
        <w:t>a</w:t>
      </w:r>
      <w:r w:rsidR="00797D4A" w:rsidRPr="00EB5A99">
        <w:rPr>
          <w:rFonts w:ascii="Book Antiqua" w:hAnsi="Book Antiqua" w:cs="Times New Roman"/>
          <w:sz w:val="24"/>
          <w:szCs w:val="24"/>
        </w:rPr>
        <w:t>griculture, forêt et pêche</w:t>
      </w:r>
      <w:r w:rsidR="00B916BA">
        <w:rPr>
          <w:rFonts w:ascii="Book Antiqua" w:hAnsi="Book Antiqua" w:cs="Times New Roman"/>
          <w:sz w:val="24"/>
          <w:szCs w:val="24"/>
        </w:rPr>
        <w:t xml:space="preserve"> et les </w:t>
      </w:r>
      <w:r w:rsidR="00D906F9">
        <w:rPr>
          <w:rFonts w:ascii="Book Antiqua" w:hAnsi="Book Antiqua" w:cs="Times New Roman"/>
          <w:sz w:val="24"/>
          <w:szCs w:val="24"/>
        </w:rPr>
        <w:t>s</w:t>
      </w:r>
      <w:r w:rsidR="00B916BA">
        <w:rPr>
          <w:rFonts w:ascii="Book Antiqua" w:hAnsi="Book Antiqua" w:cs="Times New Roman"/>
          <w:sz w:val="24"/>
          <w:szCs w:val="24"/>
        </w:rPr>
        <w:t>ervices ont enregistré une hausse</w:t>
      </w:r>
      <w:r w:rsidR="00D906F9">
        <w:rPr>
          <w:rFonts w:ascii="Book Antiqua" w:hAnsi="Book Antiqua" w:cs="Times New Roman"/>
          <w:sz w:val="24"/>
          <w:szCs w:val="24"/>
        </w:rPr>
        <w:t>,</w:t>
      </w:r>
      <w:r w:rsidR="00797D4A" w:rsidRPr="00EB5A99">
        <w:rPr>
          <w:rFonts w:ascii="Book Antiqua" w:hAnsi="Book Antiqua" w:cs="Times New Roman"/>
          <w:sz w:val="24"/>
          <w:szCs w:val="24"/>
        </w:rPr>
        <w:t xml:space="preserve"> avec </w:t>
      </w:r>
      <w:r w:rsidR="00B916BA">
        <w:rPr>
          <w:rFonts w:ascii="Book Antiqua" w:hAnsi="Book Antiqua" w:cs="Times New Roman"/>
          <w:sz w:val="24"/>
          <w:szCs w:val="24"/>
        </w:rPr>
        <w:t>respectivement 0</w:t>
      </w:r>
      <w:r w:rsidR="00797D4A" w:rsidRPr="00EB5A99">
        <w:rPr>
          <w:rFonts w:ascii="Book Antiqua" w:hAnsi="Book Antiqua" w:cs="Times New Roman"/>
          <w:sz w:val="24"/>
          <w:szCs w:val="24"/>
        </w:rPr>
        <w:t xml:space="preserve">,4 point (de </w:t>
      </w:r>
      <w:r w:rsidR="00B916BA">
        <w:rPr>
          <w:rFonts w:ascii="Book Antiqua" w:hAnsi="Book Antiqua" w:cs="Times New Roman"/>
          <w:sz w:val="24"/>
          <w:szCs w:val="24"/>
        </w:rPr>
        <w:t>11</w:t>
      </w:r>
      <w:r w:rsidR="00797D4A" w:rsidRPr="00EB5A99">
        <w:rPr>
          <w:rFonts w:ascii="Book Antiqua" w:hAnsi="Book Antiqua" w:cs="Times New Roman"/>
          <w:sz w:val="24"/>
          <w:szCs w:val="24"/>
        </w:rPr>
        <w:t>,</w:t>
      </w:r>
      <w:r w:rsidR="00B916BA">
        <w:rPr>
          <w:rFonts w:ascii="Book Antiqua" w:hAnsi="Book Antiqua" w:cs="Times New Roman"/>
          <w:sz w:val="24"/>
          <w:szCs w:val="24"/>
        </w:rPr>
        <w:t>7</w:t>
      </w:r>
      <w:r w:rsidR="00797D4A" w:rsidRPr="00EB5A99">
        <w:rPr>
          <w:rFonts w:ascii="Book Antiqua" w:hAnsi="Book Antiqua" w:cs="Times New Roman"/>
          <w:sz w:val="24"/>
          <w:szCs w:val="24"/>
        </w:rPr>
        <w:t>% à 1</w:t>
      </w:r>
      <w:r w:rsidR="00B916BA">
        <w:rPr>
          <w:rFonts w:ascii="Book Antiqua" w:hAnsi="Book Antiqua" w:cs="Times New Roman"/>
          <w:sz w:val="24"/>
          <w:szCs w:val="24"/>
        </w:rPr>
        <w:t>2</w:t>
      </w:r>
      <w:r w:rsidR="00797D4A" w:rsidRPr="00EB5A99">
        <w:rPr>
          <w:rFonts w:ascii="Book Antiqua" w:hAnsi="Book Antiqua" w:cs="Times New Roman"/>
          <w:sz w:val="24"/>
          <w:szCs w:val="24"/>
        </w:rPr>
        <w:t>,</w:t>
      </w:r>
      <w:r w:rsidR="00B916BA">
        <w:rPr>
          <w:rFonts w:ascii="Book Antiqua" w:hAnsi="Book Antiqua" w:cs="Times New Roman"/>
          <w:sz w:val="24"/>
          <w:szCs w:val="24"/>
        </w:rPr>
        <w:t>1</w:t>
      </w:r>
      <w:r w:rsidR="00797D4A" w:rsidRPr="00EB5A99">
        <w:rPr>
          <w:rFonts w:ascii="Book Antiqua" w:hAnsi="Book Antiqua" w:cs="Times New Roman"/>
          <w:sz w:val="24"/>
          <w:szCs w:val="24"/>
        </w:rPr>
        <w:t>%)</w:t>
      </w:r>
      <w:r w:rsidR="00B916BA">
        <w:rPr>
          <w:rFonts w:ascii="Book Antiqua" w:hAnsi="Book Antiqua" w:cs="Times New Roman"/>
          <w:sz w:val="24"/>
          <w:szCs w:val="24"/>
        </w:rPr>
        <w:t xml:space="preserve"> et</w:t>
      </w:r>
      <w:r w:rsidR="008D44C3" w:rsidRPr="00EB5A99">
        <w:rPr>
          <w:rFonts w:ascii="Book Antiqua" w:hAnsi="Book Antiqua" w:cs="Times New Roman"/>
          <w:sz w:val="24"/>
          <w:szCs w:val="24"/>
        </w:rPr>
        <w:t xml:space="preserve"> </w:t>
      </w:r>
      <w:r w:rsidR="008D44C3" w:rsidRPr="00B34C0B">
        <w:rPr>
          <w:rFonts w:ascii="Book Antiqua" w:hAnsi="Book Antiqua" w:cs="Times New Roman"/>
          <w:sz w:val="24"/>
          <w:szCs w:val="24"/>
        </w:rPr>
        <w:t>0,</w:t>
      </w:r>
      <w:r w:rsidR="00B916BA">
        <w:rPr>
          <w:rFonts w:ascii="Book Antiqua" w:hAnsi="Book Antiqua" w:cs="Times New Roman"/>
          <w:sz w:val="24"/>
          <w:szCs w:val="24"/>
        </w:rPr>
        <w:t>5</w:t>
      </w:r>
      <w:r w:rsidR="008D44C3" w:rsidRPr="00B34C0B">
        <w:rPr>
          <w:rFonts w:ascii="Book Antiqua" w:hAnsi="Book Antiqua" w:cs="Times New Roman"/>
          <w:sz w:val="24"/>
          <w:szCs w:val="24"/>
        </w:rPr>
        <w:t xml:space="preserve"> point (de 7</w:t>
      </w:r>
      <w:r w:rsidR="00B916BA">
        <w:rPr>
          <w:rFonts w:ascii="Book Antiqua" w:hAnsi="Book Antiqua" w:cs="Times New Roman"/>
          <w:sz w:val="24"/>
          <w:szCs w:val="24"/>
        </w:rPr>
        <w:t>,8%</w:t>
      </w:r>
      <w:r w:rsidR="008D44C3" w:rsidRPr="00B34C0B">
        <w:rPr>
          <w:rFonts w:ascii="Book Antiqua" w:hAnsi="Book Antiqua" w:cs="Times New Roman"/>
          <w:sz w:val="24"/>
          <w:szCs w:val="24"/>
        </w:rPr>
        <w:t xml:space="preserve"> à </w:t>
      </w:r>
      <w:r w:rsidR="00B916BA">
        <w:rPr>
          <w:rFonts w:ascii="Book Antiqua" w:hAnsi="Book Antiqua" w:cs="Times New Roman"/>
          <w:sz w:val="24"/>
          <w:szCs w:val="24"/>
        </w:rPr>
        <w:t>8</w:t>
      </w:r>
      <w:r w:rsidR="008D44C3" w:rsidRPr="00B34C0B">
        <w:rPr>
          <w:rFonts w:ascii="Book Antiqua" w:hAnsi="Book Antiqua" w:cs="Times New Roman"/>
          <w:sz w:val="24"/>
          <w:szCs w:val="24"/>
        </w:rPr>
        <w:t>,</w:t>
      </w:r>
      <w:r w:rsidR="00B916BA">
        <w:rPr>
          <w:rFonts w:ascii="Book Antiqua" w:hAnsi="Book Antiqua" w:cs="Times New Roman"/>
          <w:sz w:val="24"/>
          <w:szCs w:val="24"/>
        </w:rPr>
        <w:t>3</w:t>
      </w:r>
      <w:r w:rsidR="008D44C3" w:rsidRPr="00B34C0B">
        <w:rPr>
          <w:rFonts w:ascii="Book Antiqua" w:hAnsi="Book Antiqua" w:cs="Times New Roman"/>
          <w:sz w:val="24"/>
          <w:szCs w:val="24"/>
        </w:rPr>
        <w:t>%)</w:t>
      </w:r>
      <w:r w:rsidR="008D44C3" w:rsidRPr="00EB5A99">
        <w:rPr>
          <w:rFonts w:ascii="Book Antiqua" w:hAnsi="Book Antiqua" w:cs="Times New Roman"/>
          <w:sz w:val="24"/>
          <w:szCs w:val="24"/>
        </w:rPr>
        <w:t>.</w:t>
      </w:r>
    </w:p>
    <w:p w:rsidR="00797D4A" w:rsidRDefault="002D324E" w:rsidP="00263CFE">
      <w:pPr>
        <w:spacing w:line="276" w:lineRule="auto"/>
        <w:jc w:val="center"/>
        <w:rPr>
          <w:rFonts w:ascii="Book Antiqua" w:hAnsi="Book Antiqua" w:cs="Times New Roman"/>
          <w:b/>
          <w:bCs/>
          <w:sz w:val="20"/>
          <w:szCs w:val="20"/>
        </w:rPr>
      </w:pPr>
      <w:r w:rsidRPr="00D906F9">
        <w:rPr>
          <w:rFonts w:ascii="Book Antiqua" w:hAnsi="Book Antiqua" w:cs="Times New Roman"/>
          <w:b/>
          <w:bCs/>
          <w:sz w:val="20"/>
          <w:szCs w:val="20"/>
        </w:rPr>
        <w:t>Figure</w:t>
      </w:r>
      <w:r w:rsidR="00940768" w:rsidRPr="00D906F9">
        <w:rPr>
          <w:rFonts w:ascii="Book Antiqua" w:hAnsi="Book Antiqua" w:cs="Times New Roman"/>
          <w:b/>
          <w:bCs/>
          <w:sz w:val="20"/>
          <w:szCs w:val="20"/>
        </w:rPr>
        <w:t xml:space="preserve"> </w:t>
      </w:r>
      <w:r w:rsidR="00461C49" w:rsidRPr="00D906F9">
        <w:rPr>
          <w:rFonts w:ascii="Book Antiqua" w:hAnsi="Book Antiqua" w:cs="Times New Roman"/>
          <w:b/>
          <w:bCs/>
          <w:sz w:val="20"/>
          <w:szCs w:val="20"/>
        </w:rPr>
        <w:t>4</w:t>
      </w:r>
      <w:r w:rsidR="008753C0" w:rsidRPr="00D906F9">
        <w:rPr>
          <w:rFonts w:ascii="Book Antiqua" w:hAnsi="Book Antiqua" w:cs="Times New Roman"/>
          <w:b/>
          <w:bCs/>
          <w:sz w:val="20"/>
          <w:szCs w:val="20"/>
        </w:rPr>
        <w:t xml:space="preserve">. </w:t>
      </w:r>
      <w:r w:rsidRPr="00D906F9">
        <w:rPr>
          <w:rFonts w:ascii="Book Antiqua" w:hAnsi="Book Antiqua" w:cs="Times New Roman"/>
          <w:b/>
          <w:bCs/>
          <w:sz w:val="20"/>
          <w:szCs w:val="20"/>
        </w:rPr>
        <w:t xml:space="preserve">Evolution du taux de sous-emploi entre les </w:t>
      </w:r>
      <w:r w:rsidR="00797D4A" w:rsidRPr="00D906F9">
        <w:rPr>
          <w:rFonts w:ascii="Book Antiqua" w:hAnsi="Book Antiqua" w:cs="Times New Roman"/>
          <w:b/>
          <w:bCs/>
          <w:sz w:val="20"/>
          <w:szCs w:val="20"/>
        </w:rPr>
        <w:t xml:space="preserve">premiers trimestres de </w:t>
      </w:r>
      <w:r w:rsidR="007A2EA8" w:rsidRPr="00D906F9">
        <w:rPr>
          <w:rFonts w:ascii="Book Antiqua" w:hAnsi="Book Antiqua" w:cs="Times New Roman"/>
          <w:b/>
          <w:bCs/>
          <w:sz w:val="20"/>
          <w:szCs w:val="20"/>
        </w:rPr>
        <w:t>2023</w:t>
      </w:r>
      <w:r w:rsidR="00797D4A" w:rsidRPr="00D906F9">
        <w:rPr>
          <w:rFonts w:ascii="Book Antiqua" w:hAnsi="Book Antiqua" w:cs="Times New Roman"/>
          <w:b/>
          <w:bCs/>
          <w:sz w:val="20"/>
          <w:szCs w:val="20"/>
        </w:rPr>
        <w:t xml:space="preserve"> et </w:t>
      </w:r>
      <w:r w:rsidR="004805D0" w:rsidRPr="00D906F9">
        <w:rPr>
          <w:rFonts w:ascii="Book Antiqua" w:hAnsi="Book Antiqua" w:cs="Times New Roman"/>
          <w:b/>
          <w:bCs/>
          <w:sz w:val="20"/>
          <w:szCs w:val="20"/>
        </w:rPr>
        <w:t xml:space="preserve">de </w:t>
      </w:r>
      <w:r w:rsidR="007A2EA8" w:rsidRPr="00D906F9">
        <w:rPr>
          <w:rFonts w:ascii="Book Antiqua" w:hAnsi="Book Antiqua" w:cs="Times New Roman"/>
          <w:b/>
          <w:bCs/>
          <w:sz w:val="20"/>
          <w:szCs w:val="20"/>
        </w:rPr>
        <w:t>2024</w:t>
      </w:r>
      <w:r w:rsidRPr="00D906F9">
        <w:rPr>
          <w:rFonts w:ascii="Book Antiqua" w:hAnsi="Book Antiqua" w:cs="Times New Roman"/>
          <w:b/>
          <w:bCs/>
          <w:sz w:val="20"/>
          <w:szCs w:val="20"/>
        </w:rPr>
        <w:t xml:space="preserve"> selon les secteurs d’activité </w:t>
      </w:r>
      <w:r w:rsidR="001D5675" w:rsidRPr="00D906F9">
        <w:rPr>
          <w:rFonts w:ascii="Book Antiqua" w:hAnsi="Book Antiqua" w:cs="Times New Roman"/>
          <w:b/>
          <w:bCs/>
          <w:sz w:val="20"/>
          <w:szCs w:val="20"/>
        </w:rPr>
        <w:t xml:space="preserve">économique </w:t>
      </w:r>
      <w:r w:rsidR="00BD026B" w:rsidRPr="00D906F9">
        <w:rPr>
          <w:rFonts w:ascii="Book Antiqua" w:hAnsi="Book Antiqua" w:cs="Times New Roman"/>
          <w:b/>
          <w:bCs/>
          <w:sz w:val="20"/>
          <w:szCs w:val="20"/>
        </w:rPr>
        <w:t>(en %)</w:t>
      </w:r>
    </w:p>
    <w:p w:rsidR="00797D4A" w:rsidRPr="0016011E" w:rsidRDefault="00274FBF" w:rsidP="00442956">
      <w:pPr>
        <w:spacing w:line="276" w:lineRule="auto"/>
        <w:jc w:val="center"/>
        <w:rPr>
          <w:rFonts w:ascii="Book Antiqua" w:hAnsi="Book Antiqua" w:cs="Times New Roman"/>
          <w:b/>
          <w:bCs/>
          <w:sz w:val="20"/>
          <w:szCs w:val="20"/>
        </w:rPr>
      </w:pPr>
      <w:r w:rsidRPr="00274FBF">
        <w:rPr>
          <w:rFonts w:ascii="Book Antiqua" w:hAnsi="Book Antiqua" w:cs="Times New Roman"/>
          <w:b/>
          <w:bCs/>
          <w:noProof/>
          <w:sz w:val="20"/>
          <w:szCs w:val="20"/>
          <w:lang w:eastAsia="fr-FR"/>
        </w:rPr>
        <w:drawing>
          <wp:inline distT="0" distB="0" distL="0" distR="0">
            <wp:extent cx="5904230" cy="2652698"/>
            <wp:effectExtent l="0" t="0" r="0" b="0"/>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1973" w:rsidRPr="002D324E" w:rsidRDefault="008D1973" w:rsidP="0022296C">
      <w:pPr>
        <w:spacing w:line="276" w:lineRule="auto"/>
        <w:jc w:val="center"/>
        <w:rPr>
          <w:sz w:val="24"/>
          <w:szCs w:val="24"/>
        </w:rPr>
      </w:pPr>
    </w:p>
    <w:p w:rsidR="00940768" w:rsidRDefault="00940768">
      <w:pPr>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rsidR="00D401DB" w:rsidRPr="00C036E5" w:rsidRDefault="00AC6FF4" w:rsidP="00461C49">
      <w:pPr>
        <w:rPr>
          <w:rFonts w:ascii="Book Antiqua" w:hAnsi="Book Antiqua" w:cstheme="majorHAnsi"/>
          <w:b/>
          <w:bCs/>
          <w:color w:val="1F3864" w:themeColor="accent1" w:themeShade="80"/>
          <w:spacing w:val="-10"/>
          <w:kern w:val="28"/>
          <w:sz w:val="24"/>
          <w:szCs w:val="24"/>
        </w:rPr>
      </w:pPr>
      <w:r w:rsidRPr="00C036E5">
        <w:rPr>
          <w:rFonts w:ascii="Book Antiqua" w:hAnsi="Book Antiqua" w:cstheme="majorHAnsi"/>
          <w:b/>
          <w:bCs/>
          <w:color w:val="1F3864" w:themeColor="accent1" w:themeShade="80"/>
          <w:spacing w:val="-10"/>
          <w:kern w:val="28"/>
          <w:sz w:val="24"/>
          <w:szCs w:val="24"/>
        </w:rPr>
        <w:lastRenderedPageBreak/>
        <w:t xml:space="preserve">III. </w:t>
      </w:r>
      <w:r w:rsidR="00151A63" w:rsidRPr="00C036E5">
        <w:rPr>
          <w:rFonts w:ascii="Book Antiqua" w:hAnsi="Book Antiqua" w:cstheme="majorHAnsi"/>
          <w:b/>
          <w:bCs/>
          <w:color w:val="1F3864" w:themeColor="accent1" w:themeShade="80"/>
          <w:spacing w:val="-10"/>
          <w:kern w:val="28"/>
          <w:sz w:val="24"/>
          <w:szCs w:val="24"/>
        </w:rPr>
        <w:t>Situation</w:t>
      </w:r>
      <w:r w:rsidR="00940768" w:rsidRPr="00C036E5">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régionale</w:t>
      </w:r>
      <w:r w:rsidR="00940768" w:rsidRPr="00C036E5">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du</w:t>
      </w:r>
      <w:r w:rsidR="00940768" w:rsidRPr="00C036E5">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marché</w:t>
      </w:r>
      <w:r w:rsidR="00D401DB" w:rsidRPr="00C036E5">
        <w:rPr>
          <w:rFonts w:ascii="Book Antiqua" w:hAnsi="Book Antiqua" w:cstheme="majorHAnsi"/>
          <w:b/>
          <w:bCs/>
          <w:color w:val="1F3864" w:themeColor="accent1" w:themeShade="80"/>
          <w:spacing w:val="-10"/>
          <w:kern w:val="28"/>
          <w:sz w:val="24"/>
          <w:szCs w:val="24"/>
        </w:rPr>
        <w:t xml:space="preserve"> du travail</w:t>
      </w:r>
    </w:p>
    <w:p w:rsidR="00D401DB" w:rsidRPr="00B961E7" w:rsidRDefault="00D401DB" w:rsidP="008759D1">
      <w:pPr>
        <w:autoSpaceDE w:val="0"/>
        <w:autoSpaceDN w:val="0"/>
        <w:adjustRightInd w:val="0"/>
        <w:spacing w:after="240" w:line="276" w:lineRule="auto"/>
        <w:jc w:val="both"/>
        <w:rPr>
          <w:rFonts w:ascii="Book Antiqua" w:hAnsi="Book Antiqua" w:cs="Times New Roman"/>
          <w:sz w:val="24"/>
          <w:szCs w:val="24"/>
        </w:rPr>
      </w:pPr>
      <w:r w:rsidRPr="00B961E7">
        <w:rPr>
          <w:rFonts w:ascii="Book Antiqua" w:hAnsi="Book Antiqua" w:cs="Times New Roman"/>
          <w:sz w:val="24"/>
          <w:szCs w:val="24"/>
        </w:rPr>
        <w:t xml:space="preserve">Cinq régions abritent </w:t>
      </w:r>
      <w:r w:rsidR="004E4854" w:rsidRPr="00B961E7">
        <w:rPr>
          <w:rFonts w:ascii="Book Antiqua" w:hAnsi="Book Antiqua" w:cs="Times New Roman"/>
          <w:sz w:val="24"/>
          <w:szCs w:val="24"/>
        </w:rPr>
        <w:t>72,4</w:t>
      </w:r>
      <w:r w:rsidRPr="00B961E7">
        <w:rPr>
          <w:rFonts w:ascii="Book Antiqua" w:hAnsi="Book Antiqua" w:cs="Times New Roman"/>
          <w:sz w:val="24"/>
          <w:szCs w:val="24"/>
        </w:rPr>
        <w:t>% de l’ensemble des actifs âgés de 15 ans et plus. La région de Casablanca-Settat se situ</w:t>
      </w:r>
      <w:r w:rsidR="004E4854" w:rsidRPr="00B961E7">
        <w:rPr>
          <w:rFonts w:ascii="Book Antiqua" w:hAnsi="Book Antiqua" w:cs="Times New Roman"/>
          <w:sz w:val="24"/>
          <w:szCs w:val="24"/>
        </w:rPr>
        <w:t>e en première position avec 22,6</w:t>
      </w:r>
      <w:r w:rsidRPr="00B961E7">
        <w:rPr>
          <w:rFonts w:ascii="Book Antiqua" w:hAnsi="Book Antiqua" w:cs="Times New Roman"/>
          <w:sz w:val="24"/>
          <w:szCs w:val="24"/>
        </w:rPr>
        <w:t>% d’actifs, su</w:t>
      </w:r>
      <w:r w:rsidR="004E4854" w:rsidRPr="00B961E7">
        <w:rPr>
          <w:rFonts w:ascii="Book Antiqua" w:hAnsi="Book Antiqua" w:cs="Times New Roman"/>
          <w:sz w:val="24"/>
          <w:szCs w:val="24"/>
        </w:rPr>
        <w:t>ivie de Rabat-Salé-Kénitra (13,5%), de Marrakech-Safi (12,9</w:t>
      </w:r>
      <w:r w:rsidRPr="00B961E7">
        <w:rPr>
          <w:rFonts w:ascii="Book Antiqua" w:hAnsi="Book Antiqua" w:cs="Times New Roman"/>
          <w:sz w:val="24"/>
          <w:szCs w:val="24"/>
        </w:rPr>
        <w:t>%), de</w:t>
      </w:r>
      <w:r w:rsidR="004E4854" w:rsidRPr="00B961E7">
        <w:rPr>
          <w:rFonts w:ascii="Book Antiqua" w:hAnsi="Book Antiqua" w:cs="Times New Roman"/>
          <w:sz w:val="24"/>
          <w:szCs w:val="24"/>
        </w:rPr>
        <w:t xml:space="preserve"> Tanger-Tétouan-Al Hoceima (11,8%) et de Fès-Meknès (11,6</w:t>
      </w:r>
      <w:r w:rsidRPr="00B961E7">
        <w:rPr>
          <w:rFonts w:ascii="Book Antiqua" w:hAnsi="Book Antiqua" w:cs="Times New Roman"/>
          <w:sz w:val="24"/>
          <w:szCs w:val="24"/>
        </w:rPr>
        <w:t>%).</w:t>
      </w:r>
    </w:p>
    <w:p w:rsidR="00D401DB" w:rsidRPr="00B961E7" w:rsidRDefault="00D401DB" w:rsidP="001C174F">
      <w:pPr>
        <w:autoSpaceDE w:val="0"/>
        <w:autoSpaceDN w:val="0"/>
        <w:adjustRightInd w:val="0"/>
        <w:spacing w:after="240" w:line="276" w:lineRule="auto"/>
        <w:jc w:val="both"/>
        <w:rPr>
          <w:rFonts w:ascii="Book Antiqua" w:hAnsi="Book Antiqua" w:cs="Times New Roman"/>
          <w:sz w:val="24"/>
          <w:szCs w:val="24"/>
        </w:rPr>
      </w:pPr>
      <w:r w:rsidRPr="00B961E7">
        <w:rPr>
          <w:rFonts w:ascii="Book Antiqua" w:hAnsi="Book Antiqua" w:cs="Times New Roman"/>
          <w:sz w:val="24"/>
          <w:szCs w:val="24"/>
        </w:rPr>
        <w:t>Quatre régions affichent des taux d’activité supér</w:t>
      </w:r>
      <w:r w:rsidR="008E6A41" w:rsidRPr="00B961E7">
        <w:rPr>
          <w:rFonts w:ascii="Book Antiqua" w:hAnsi="Book Antiqua" w:cs="Times New Roman"/>
          <w:sz w:val="24"/>
          <w:szCs w:val="24"/>
        </w:rPr>
        <w:t>ieurs à la moyenne nationale (42,6</w:t>
      </w:r>
      <w:r w:rsidRPr="00B961E7">
        <w:rPr>
          <w:rFonts w:ascii="Book Antiqua" w:hAnsi="Book Antiqua" w:cs="Times New Roman"/>
          <w:sz w:val="24"/>
          <w:szCs w:val="24"/>
        </w:rPr>
        <w:t>%)</w:t>
      </w:r>
      <w:r w:rsidR="00015F97" w:rsidRPr="00B961E7">
        <w:rPr>
          <w:rFonts w:ascii="Book Antiqua" w:hAnsi="Book Antiqua" w:cs="Times New Roman"/>
          <w:sz w:val="24"/>
          <w:szCs w:val="24"/>
        </w:rPr>
        <w:t xml:space="preserve">. Il s’agit des régions de </w:t>
      </w:r>
      <w:r w:rsidRPr="00B961E7">
        <w:rPr>
          <w:rFonts w:ascii="Book Antiqua" w:hAnsi="Book Antiqua" w:cs="Times New Roman"/>
          <w:sz w:val="24"/>
          <w:szCs w:val="24"/>
        </w:rPr>
        <w:t>Tanger-Tétouan-Al Hoceima avec 4</w:t>
      </w:r>
      <w:r w:rsidR="008E6A41" w:rsidRPr="00B961E7">
        <w:rPr>
          <w:rFonts w:ascii="Book Antiqua" w:hAnsi="Book Antiqua" w:cs="Times New Roman"/>
          <w:sz w:val="24"/>
          <w:szCs w:val="24"/>
        </w:rPr>
        <w:t>7,5</w:t>
      </w:r>
      <w:r w:rsidRPr="00B961E7">
        <w:rPr>
          <w:rFonts w:ascii="Book Antiqua" w:hAnsi="Book Antiqua" w:cs="Times New Roman"/>
          <w:sz w:val="24"/>
          <w:szCs w:val="24"/>
        </w:rPr>
        <w:t xml:space="preserve">%, </w:t>
      </w:r>
      <w:r w:rsidR="00015F97" w:rsidRPr="00B961E7">
        <w:rPr>
          <w:rFonts w:ascii="Book Antiqua" w:hAnsi="Book Antiqua" w:cs="Times New Roman"/>
          <w:sz w:val="24"/>
          <w:szCs w:val="24"/>
        </w:rPr>
        <w:t xml:space="preserve">de </w:t>
      </w:r>
      <w:r w:rsidRPr="00B961E7">
        <w:rPr>
          <w:rFonts w:ascii="Book Antiqua" w:hAnsi="Book Antiqua" w:cs="Times New Roman"/>
          <w:sz w:val="24"/>
          <w:szCs w:val="24"/>
        </w:rPr>
        <w:t>Casablanc</w:t>
      </w:r>
      <w:r w:rsidR="008E6A41" w:rsidRPr="00B961E7">
        <w:rPr>
          <w:rFonts w:ascii="Book Antiqua" w:hAnsi="Book Antiqua" w:cs="Times New Roman"/>
          <w:sz w:val="24"/>
          <w:szCs w:val="24"/>
        </w:rPr>
        <w:t>a-Settat</w:t>
      </w:r>
      <w:r w:rsidR="00C9312E">
        <w:rPr>
          <w:rFonts w:ascii="Book Antiqua" w:hAnsi="Book Antiqua" w:cs="Times New Roman"/>
          <w:sz w:val="24"/>
          <w:szCs w:val="24"/>
        </w:rPr>
        <w:t xml:space="preserve"> avec 45,4%</w:t>
      </w:r>
      <w:r w:rsidR="008E6A41" w:rsidRPr="00B961E7">
        <w:rPr>
          <w:rFonts w:ascii="Book Antiqua" w:hAnsi="Book Antiqua" w:cs="Times New Roman"/>
          <w:sz w:val="24"/>
          <w:szCs w:val="24"/>
        </w:rPr>
        <w:t>, du Sud avec 43,9</w:t>
      </w:r>
      <w:r w:rsidRPr="00B961E7">
        <w:rPr>
          <w:rFonts w:ascii="Book Antiqua" w:hAnsi="Book Antiqua" w:cs="Times New Roman"/>
          <w:sz w:val="24"/>
          <w:szCs w:val="24"/>
        </w:rPr>
        <w:t>%</w:t>
      </w:r>
      <w:r w:rsidR="008E6A41" w:rsidRPr="00B961E7">
        <w:rPr>
          <w:rFonts w:ascii="Book Antiqua" w:hAnsi="Book Antiqua" w:cs="Times New Roman"/>
          <w:sz w:val="24"/>
          <w:szCs w:val="24"/>
        </w:rPr>
        <w:t xml:space="preserve"> et de</w:t>
      </w:r>
      <w:r w:rsidRPr="00B961E7">
        <w:rPr>
          <w:rFonts w:ascii="Book Antiqua" w:hAnsi="Book Antiqua" w:cs="Times New Roman"/>
          <w:sz w:val="24"/>
          <w:szCs w:val="24"/>
        </w:rPr>
        <w:t xml:space="preserve"> </w:t>
      </w:r>
      <w:r w:rsidR="008E6A41" w:rsidRPr="00B961E7">
        <w:rPr>
          <w:rFonts w:ascii="Book Antiqua" w:hAnsi="Book Antiqua" w:cs="Times New Roman"/>
          <w:sz w:val="24"/>
          <w:szCs w:val="24"/>
        </w:rPr>
        <w:t xml:space="preserve">Marrakech-Safi avec 42,7%. </w:t>
      </w:r>
      <w:r w:rsidRPr="00B961E7">
        <w:rPr>
          <w:rFonts w:ascii="Book Antiqua" w:hAnsi="Book Antiqua" w:cs="Times New Roman"/>
          <w:sz w:val="24"/>
          <w:szCs w:val="24"/>
        </w:rPr>
        <w:t xml:space="preserve">En revanche, les taux les plus bas sont enregistrés dans les régions </w:t>
      </w:r>
      <w:r w:rsidR="008E6A41" w:rsidRPr="00B961E7">
        <w:rPr>
          <w:rFonts w:ascii="Book Antiqua" w:hAnsi="Book Antiqua" w:cs="Times New Roman"/>
          <w:sz w:val="24"/>
          <w:szCs w:val="24"/>
        </w:rPr>
        <w:t xml:space="preserve">de Béni Mellal-Khénifra (40,1%), de l’Oriental (39,2%) et </w:t>
      </w:r>
      <w:r w:rsidR="001C174F">
        <w:rPr>
          <w:rFonts w:ascii="Book Antiqua" w:hAnsi="Book Antiqua" w:cs="Times New Roman"/>
          <w:sz w:val="24"/>
          <w:szCs w:val="24"/>
        </w:rPr>
        <w:t>de Souss-Massa</w:t>
      </w:r>
      <w:r w:rsidR="001C174F">
        <w:rPr>
          <w:rFonts w:ascii="Book Antiqua" w:hAnsi="Book Antiqua" w:cs="Times New Roman" w:hint="cs"/>
          <w:sz w:val="24"/>
          <w:szCs w:val="24"/>
          <w:rtl/>
          <w:lang w:bidi="tzm-Arab-MA"/>
        </w:rPr>
        <w:t xml:space="preserve">) </w:t>
      </w:r>
      <w:r w:rsidR="008E6A41" w:rsidRPr="00B961E7">
        <w:rPr>
          <w:rFonts w:ascii="Book Antiqua" w:hAnsi="Book Antiqua" w:cs="Times New Roman"/>
          <w:sz w:val="24"/>
          <w:szCs w:val="24"/>
        </w:rPr>
        <w:t>37,7%</w:t>
      </w:r>
      <w:r w:rsidR="001C174F">
        <w:rPr>
          <w:rFonts w:ascii="Book Antiqua" w:hAnsi="Book Antiqua" w:cs="Times New Roman"/>
          <w:sz w:val="24"/>
          <w:szCs w:val="24"/>
        </w:rPr>
        <w:t>)</w:t>
      </w:r>
      <w:r w:rsidR="008E6A41" w:rsidRPr="00B961E7">
        <w:rPr>
          <w:rFonts w:ascii="Book Antiqua" w:hAnsi="Book Antiqua" w:cs="Times New Roman"/>
          <w:sz w:val="24"/>
          <w:szCs w:val="24"/>
        </w:rPr>
        <w:t>.</w:t>
      </w:r>
    </w:p>
    <w:p w:rsidR="008E6A41" w:rsidRPr="00C036E5" w:rsidRDefault="00D401DB" w:rsidP="00A846F8">
      <w:pPr>
        <w:autoSpaceDE w:val="0"/>
        <w:autoSpaceDN w:val="0"/>
        <w:adjustRightInd w:val="0"/>
        <w:spacing w:line="276" w:lineRule="auto"/>
        <w:jc w:val="center"/>
        <w:rPr>
          <w:rFonts w:ascii="Book Antiqua" w:hAnsi="Book Antiqua" w:cs="Times New Roman"/>
          <w:b/>
          <w:bCs/>
          <w:sz w:val="20"/>
          <w:szCs w:val="20"/>
        </w:rPr>
      </w:pPr>
      <w:r w:rsidRPr="00C036E5">
        <w:rPr>
          <w:rFonts w:ascii="Book Antiqua" w:hAnsi="Book Antiqua" w:cs="Times New Roman"/>
          <w:b/>
          <w:bCs/>
          <w:sz w:val="20"/>
          <w:szCs w:val="20"/>
        </w:rPr>
        <w:t xml:space="preserve">Figure </w:t>
      </w:r>
      <w:r w:rsidR="00461C49" w:rsidRPr="00C036E5">
        <w:rPr>
          <w:rFonts w:ascii="Book Antiqua" w:hAnsi="Book Antiqua" w:cs="Times New Roman"/>
          <w:b/>
          <w:bCs/>
          <w:sz w:val="20"/>
          <w:szCs w:val="20"/>
        </w:rPr>
        <w:t>5</w:t>
      </w:r>
      <w:r w:rsidRPr="00C036E5">
        <w:rPr>
          <w:rFonts w:ascii="Book Antiqua" w:hAnsi="Book Antiqua" w:cs="Times New Roman"/>
          <w:b/>
          <w:bCs/>
          <w:sz w:val="20"/>
          <w:szCs w:val="20"/>
        </w:rPr>
        <w:t xml:space="preserve">. Taux d’activité selon les régions au premier trimestre de </w:t>
      </w:r>
      <w:r w:rsidR="007A2EA8" w:rsidRPr="00C036E5">
        <w:rPr>
          <w:rFonts w:ascii="Book Antiqua" w:hAnsi="Book Antiqua" w:cs="Times New Roman"/>
          <w:b/>
          <w:bCs/>
          <w:sz w:val="20"/>
          <w:szCs w:val="20"/>
        </w:rPr>
        <w:t>2024</w:t>
      </w:r>
      <w:r w:rsidRPr="00C036E5">
        <w:rPr>
          <w:rFonts w:ascii="Book Antiqua" w:hAnsi="Book Antiqua" w:cs="Times New Roman"/>
          <w:b/>
          <w:bCs/>
          <w:sz w:val="20"/>
          <w:szCs w:val="20"/>
        </w:rPr>
        <w:t xml:space="preserve"> (en%)</w:t>
      </w:r>
      <w:r w:rsidR="008E6A41" w:rsidRPr="008E6A41">
        <w:rPr>
          <w:rFonts w:ascii="Book Antiqua" w:hAnsi="Book Antiqua" w:cs="Times New Roman"/>
          <w:b/>
          <w:bCs/>
          <w:noProof/>
          <w:sz w:val="20"/>
          <w:szCs w:val="20"/>
          <w:lang w:eastAsia="fr-FR"/>
        </w:rPr>
        <w:drawing>
          <wp:inline distT="0" distB="0" distL="0" distR="0">
            <wp:extent cx="5096786" cy="274320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01DB" w:rsidRPr="00B961E7" w:rsidRDefault="00906402" w:rsidP="00B961E7">
      <w:pPr>
        <w:spacing w:line="276" w:lineRule="auto"/>
        <w:ind w:right="76"/>
        <w:jc w:val="both"/>
        <w:rPr>
          <w:rFonts w:ascii="Book Antiqua" w:hAnsi="Book Antiqua" w:cs="Times New Roman"/>
          <w:sz w:val="24"/>
          <w:szCs w:val="24"/>
        </w:rPr>
      </w:pPr>
      <w:r>
        <w:rPr>
          <w:rFonts w:ascii="Book Antiqua" w:hAnsi="Book Antiqua"/>
          <w:sz w:val="24"/>
          <w:szCs w:val="24"/>
        </w:rPr>
        <w:t>S’ag</w:t>
      </w:r>
      <w:r w:rsidR="00015F97" w:rsidRPr="00B961E7">
        <w:rPr>
          <w:rFonts w:ascii="Book Antiqua" w:hAnsi="Book Antiqua"/>
          <w:sz w:val="24"/>
          <w:szCs w:val="24"/>
        </w:rPr>
        <w:t>is</w:t>
      </w:r>
      <w:r>
        <w:rPr>
          <w:rFonts w:ascii="Book Antiqua" w:hAnsi="Book Antiqua"/>
          <w:sz w:val="24"/>
          <w:szCs w:val="24"/>
        </w:rPr>
        <w:t>s</w:t>
      </w:r>
      <w:r w:rsidR="00015F97" w:rsidRPr="00B961E7">
        <w:rPr>
          <w:rFonts w:ascii="Book Antiqua" w:hAnsi="Book Antiqua"/>
          <w:sz w:val="24"/>
          <w:szCs w:val="24"/>
        </w:rPr>
        <w:t xml:space="preserve">ant </w:t>
      </w:r>
      <w:r w:rsidR="00D401DB" w:rsidRPr="00B961E7">
        <w:rPr>
          <w:rFonts w:ascii="Book Antiqua" w:hAnsi="Book Antiqua"/>
          <w:sz w:val="24"/>
          <w:szCs w:val="24"/>
        </w:rPr>
        <w:t>du chôm</w:t>
      </w:r>
      <w:r w:rsidR="00A846F8" w:rsidRPr="00B961E7">
        <w:rPr>
          <w:rFonts w:ascii="Book Antiqua" w:hAnsi="Book Antiqua"/>
          <w:sz w:val="24"/>
          <w:szCs w:val="24"/>
        </w:rPr>
        <w:t>age, cinq régions concentrent 71,2</w:t>
      </w:r>
      <w:r w:rsidR="00D401DB" w:rsidRPr="00B961E7">
        <w:rPr>
          <w:rFonts w:ascii="Book Antiqua" w:hAnsi="Book Antiqua"/>
          <w:sz w:val="24"/>
          <w:szCs w:val="24"/>
        </w:rPr>
        <w:t>%</w:t>
      </w:r>
      <w:r w:rsidR="00015F97" w:rsidRPr="00B961E7">
        <w:rPr>
          <w:rFonts w:ascii="Book Antiqua" w:hAnsi="Book Antiqua" w:cs="Times New Roman"/>
          <w:sz w:val="24"/>
          <w:szCs w:val="24"/>
        </w:rPr>
        <w:t xml:space="preserve"> des chômeurs. La région de</w:t>
      </w:r>
      <w:r w:rsidR="00D401DB" w:rsidRPr="00B961E7">
        <w:rPr>
          <w:rFonts w:ascii="Book Antiqua" w:hAnsi="Book Antiqua" w:cs="Times New Roman"/>
          <w:sz w:val="24"/>
          <w:szCs w:val="24"/>
        </w:rPr>
        <w:t xml:space="preserve"> Casabla</w:t>
      </w:r>
      <w:r w:rsidR="00A846F8" w:rsidRPr="00B961E7">
        <w:rPr>
          <w:rFonts w:ascii="Book Antiqua" w:hAnsi="Book Antiqua" w:cs="Times New Roman"/>
          <w:sz w:val="24"/>
          <w:szCs w:val="24"/>
        </w:rPr>
        <w:t xml:space="preserve">nca-Settat vient en tête avec 25,4%, suivie de Fès-Meknès (13,4%), de Rabat-Salé-Kénitra (13%), de l’Oriental (10%) et de </w:t>
      </w:r>
      <w:r w:rsidR="00D401DB" w:rsidRPr="00B961E7">
        <w:rPr>
          <w:rFonts w:ascii="Book Antiqua" w:hAnsi="Book Antiqua" w:cs="Times New Roman"/>
          <w:sz w:val="24"/>
          <w:szCs w:val="24"/>
        </w:rPr>
        <w:t>Tan</w:t>
      </w:r>
      <w:r w:rsidR="00015F97" w:rsidRPr="00B961E7">
        <w:rPr>
          <w:rFonts w:ascii="Book Antiqua" w:hAnsi="Book Antiqua" w:cs="Times New Roman"/>
          <w:sz w:val="24"/>
          <w:szCs w:val="24"/>
        </w:rPr>
        <w:t>ger-Tétouan</w:t>
      </w:r>
      <w:r w:rsidR="00A846F8" w:rsidRPr="00B961E7">
        <w:rPr>
          <w:rFonts w:ascii="Book Antiqua" w:hAnsi="Book Antiqua" w:cs="Times New Roman"/>
          <w:sz w:val="24"/>
          <w:szCs w:val="24"/>
        </w:rPr>
        <w:t>-Al Hoceima (9,4</w:t>
      </w:r>
      <w:r w:rsidR="00015F97" w:rsidRPr="00B961E7">
        <w:rPr>
          <w:rFonts w:ascii="Book Antiqua" w:hAnsi="Book Antiqua" w:cs="Times New Roman"/>
          <w:sz w:val="24"/>
          <w:szCs w:val="24"/>
        </w:rPr>
        <w:t>%)</w:t>
      </w:r>
      <w:r w:rsidR="00A846F8" w:rsidRPr="00B961E7">
        <w:rPr>
          <w:rFonts w:ascii="Book Antiqua" w:hAnsi="Book Antiqua" w:cs="Times New Roman"/>
          <w:sz w:val="24"/>
          <w:szCs w:val="24"/>
        </w:rPr>
        <w:t xml:space="preserve">. </w:t>
      </w:r>
    </w:p>
    <w:p w:rsidR="00D401DB" w:rsidRPr="00B961E7" w:rsidRDefault="00D401DB" w:rsidP="00E766AB">
      <w:pPr>
        <w:spacing w:line="276" w:lineRule="auto"/>
        <w:ind w:right="76"/>
        <w:jc w:val="both"/>
        <w:rPr>
          <w:rFonts w:ascii="Book Antiqua" w:hAnsi="Book Antiqua"/>
          <w:sz w:val="24"/>
          <w:szCs w:val="24"/>
        </w:rPr>
      </w:pPr>
      <w:r w:rsidRPr="00B961E7">
        <w:rPr>
          <w:rFonts w:ascii="Book Antiqua" w:hAnsi="Book Antiqua"/>
          <w:sz w:val="24"/>
          <w:szCs w:val="24"/>
        </w:rPr>
        <w:t>Les taux de chômage les pl</w:t>
      </w:r>
      <w:r w:rsidR="00A846F8" w:rsidRPr="00B961E7">
        <w:rPr>
          <w:rFonts w:ascii="Book Antiqua" w:hAnsi="Book Antiqua"/>
          <w:sz w:val="24"/>
          <w:szCs w:val="24"/>
        </w:rPr>
        <w:t>us élevés sont observés dans la région de l’</w:t>
      </w:r>
      <w:r w:rsidR="00906402" w:rsidRPr="00B961E7">
        <w:rPr>
          <w:rFonts w:ascii="Book Antiqua" w:hAnsi="Book Antiqua"/>
          <w:sz w:val="24"/>
          <w:szCs w:val="24"/>
        </w:rPr>
        <w:t>Oriental</w:t>
      </w:r>
      <w:r w:rsidR="00A846F8" w:rsidRPr="00B961E7">
        <w:rPr>
          <w:rFonts w:ascii="Book Antiqua" w:hAnsi="Book Antiqua"/>
          <w:sz w:val="24"/>
          <w:szCs w:val="24"/>
        </w:rPr>
        <w:t xml:space="preserve"> (21,4%)</w:t>
      </w:r>
      <w:r w:rsidRPr="00B961E7">
        <w:rPr>
          <w:rFonts w:ascii="Book Antiqua" w:hAnsi="Book Antiqua"/>
          <w:sz w:val="24"/>
          <w:szCs w:val="24"/>
        </w:rPr>
        <w:t xml:space="preserve"> </w:t>
      </w:r>
      <w:r w:rsidR="00A846F8" w:rsidRPr="00B961E7">
        <w:rPr>
          <w:rFonts w:ascii="Book Antiqua" w:hAnsi="Book Antiqua"/>
          <w:sz w:val="24"/>
          <w:szCs w:val="24"/>
        </w:rPr>
        <w:t>des régions du Sud (20,4%)</w:t>
      </w:r>
      <w:r w:rsidRPr="00B961E7">
        <w:rPr>
          <w:rFonts w:ascii="Book Antiqua" w:hAnsi="Book Antiqua"/>
          <w:sz w:val="24"/>
          <w:szCs w:val="24"/>
        </w:rPr>
        <w:t xml:space="preserve">. Avec moins d’acuité, </w:t>
      </w:r>
      <w:r w:rsidR="00C9312E">
        <w:rPr>
          <w:rFonts w:ascii="Book Antiqua" w:hAnsi="Book Antiqua"/>
          <w:sz w:val="24"/>
          <w:szCs w:val="24"/>
        </w:rPr>
        <w:t>deux</w:t>
      </w:r>
      <w:r w:rsidRPr="00B961E7">
        <w:rPr>
          <w:rFonts w:ascii="Book Antiqua" w:hAnsi="Book Antiqua"/>
          <w:sz w:val="24"/>
          <w:szCs w:val="24"/>
        </w:rPr>
        <w:t xml:space="preserve"> régions dé</w:t>
      </w:r>
      <w:r w:rsidR="00A846F8" w:rsidRPr="00B961E7">
        <w:rPr>
          <w:rFonts w:ascii="Book Antiqua" w:hAnsi="Book Antiqua"/>
          <w:sz w:val="24"/>
          <w:szCs w:val="24"/>
        </w:rPr>
        <w:t>passent la moyenne nationale (13,7</w:t>
      </w:r>
      <w:r w:rsidRPr="00B961E7">
        <w:rPr>
          <w:rFonts w:ascii="Book Antiqua" w:hAnsi="Book Antiqua"/>
          <w:sz w:val="24"/>
          <w:szCs w:val="24"/>
        </w:rPr>
        <w:t>%) à savoir</w:t>
      </w:r>
      <w:r w:rsidR="004805D0" w:rsidRPr="00B961E7">
        <w:rPr>
          <w:rFonts w:ascii="Book Antiqua" w:hAnsi="Book Antiqua"/>
          <w:sz w:val="24"/>
          <w:szCs w:val="24"/>
        </w:rPr>
        <w:t xml:space="preserve"> </w:t>
      </w:r>
      <w:r w:rsidRPr="00B961E7">
        <w:rPr>
          <w:rFonts w:ascii="Book Antiqua" w:hAnsi="Book Antiqua"/>
          <w:sz w:val="24"/>
          <w:szCs w:val="24"/>
        </w:rPr>
        <w:t>Casablanca-Settat (1</w:t>
      </w:r>
      <w:r w:rsidR="00A846F8" w:rsidRPr="00B961E7">
        <w:rPr>
          <w:rFonts w:ascii="Book Antiqua" w:hAnsi="Book Antiqua"/>
          <w:sz w:val="24"/>
          <w:szCs w:val="24"/>
        </w:rPr>
        <w:t>5,4</w:t>
      </w:r>
      <w:r w:rsidRPr="00B961E7">
        <w:rPr>
          <w:rFonts w:ascii="Book Antiqua" w:hAnsi="Book Antiqua"/>
          <w:sz w:val="24"/>
          <w:szCs w:val="24"/>
        </w:rPr>
        <w:t>%)</w:t>
      </w:r>
      <w:r w:rsidR="00E766AB">
        <w:rPr>
          <w:rFonts w:ascii="Book Antiqua" w:hAnsi="Book Antiqua" w:hint="cs"/>
          <w:sz w:val="24"/>
          <w:szCs w:val="24"/>
          <w:rtl/>
          <w:lang w:bidi="tzm-Arab-MA"/>
        </w:rPr>
        <w:t xml:space="preserve"> </w:t>
      </w:r>
      <w:r w:rsidR="00E766AB">
        <w:rPr>
          <w:rFonts w:ascii="Book Antiqua" w:hAnsi="Book Antiqua"/>
          <w:sz w:val="24"/>
          <w:szCs w:val="24"/>
          <w:lang w:bidi="tzm-Arab-MA"/>
        </w:rPr>
        <w:t xml:space="preserve">et </w:t>
      </w:r>
      <w:r w:rsidR="00A846F8" w:rsidRPr="00B961E7">
        <w:rPr>
          <w:rFonts w:ascii="Book Antiqua" w:hAnsi="Book Antiqua"/>
          <w:sz w:val="24"/>
          <w:szCs w:val="24"/>
        </w:rPr>
        <w:t>Fès-Meknès (15,9</w:t>
      </w:r>
      <w:r w:rsidRPr="00B961E7">
        <w:rPr>
          <w:rFonts w:ascii="Book Antiqua" w:hAnsi="Book Antiqua"/>
          <w:sz w:val="24"/>
          <w:szCs w:val="24"/>
        </w:rPr>
        <w:t>%)</w:t>
      </w:r>
      <w:r w:rsidR="00A846F8" w:rsidRPr="00B961E7">
        <w:rPr>
          <w:rFonts w:ascii="Book Antiqua" w:hAnsi="Book Antiqua"/>
          <w:sz w:val="24"/>
          <w:szCs w:val="24"/>
        </w:rPr>
        <w:t xml:space="preserve">. </w:t>
      </w:r>
      <w:r w:rsidRPr="00B961E7">
        <w:rPr>
          <w:rFonts w:ascii="Book Antiqua" w:hAnsi="Book Antiqua"/>
          <w:sz w:val="24"/>
          <w:szCs w:val="24"/>
        </w:rPr>
        <w:t>Cependant, les régions de</w:t>
      </w:r>
      <w:r w:rsidR="00940768" w:rsidRPr="00B961E7">
        <w:rPr>
          <w:rFonts w:ascii="Book Antiqua" w:hAnsi="Book Antiqua"/>
          <w:sz w:val="24"/>
          <w:szCs w:val="24"/>
        </w:rPr>
        <w:t xml:space="preserve"> </w:t>
      </w:r>
      <w:r w:rsidRPr="00B961E7">
        <w:rPr>
          <w:rFonts w:ascii="Book Antiqua" w:hAnsi="Book Antiqua"/>
          <w:sz w:val="24"/>
          <w:szCs w:val="24"/>
        </w:rPr>
        <w:t xml:space="preserve">Marrakech-Safi, </w:t>
      </w:r>
      <w:r w:rsidR="00A846F8" w:rsidRPr="00B961E7">
        <w:rPr>
          <w:rFonts w:ascii="Book Antiqua" w:hAnsi="Book Antiqua"/>
          <w:sz w:val="24"/>
          <w:szCs w:val="24"/>
        </w:rPr>
        <w:t xml:space="preserve">de Tanger-Tétouan-Al Hoceima et </w:t>
      </w:r>
      <w:r w:rsidRPr="00B961E7">
        <w:rPr>
          <w:rFonts w:ascii="Book Antiqua" w:hAnsi="Book Antiqua"/>
          <w:sz w:val="24"/>
          <w:szCs w:val="24"/>
        </w:rPr>
        <w:t>de Drâa-Tafilalet enregistrent les taux les plus bas</w:t>
      </w:r>
      <w:r w:rsidR="00015F97" w:rsidRPr="00B961E7">
        <w:rPr>
          <w:rFonts w:ascii="Book Antiqua" w:hAnsi="Book Antiqua"/>
          <w:sz w:val="24"/>
          <w:szCs w:val="24"/>
        </w:rPr>
        <w:t xml:space="preserve">, </w:t>
      </w:r>
      <w:r w:rsidR="00B961E7" w:rsidRPr="00B961E7">
        <w:rPr>
          <w:rFonts w:ascii="Book Antiqua" w:hAnsi="Book Antiqua"/>
          <w:sz w:val="24"/>
          <w:szCs w:val="24"/>
        </w:rPr>
        <w:t>respectivement 8,2%, 10,9% et 11,3</w:t>
      </w:r>
      <w:r w:rsidRPr="00B961E7">
        <w:rPr>
          <w:rFonts w:ascii="Book Antiqua" w:hAnsi="Book Antiqua"/>
          <w:sz w:val="24"/>
          <w:szCs w:val="24"/>
        </w:rPr>
        <w:t xml:space="preserve">%. </w:t>
      </w:r>
    </w:p>
    <w:p w:rsidR="00A846F8" w:rsidRDefault="00A846F8">
      <w:pPr>
        <w:rPr>
          <w:rFonts w:ascii="Book Antiqua" w:hAnsi="Book Antiqua" w:cs="Times New Roman"/>
          <w:b/>
          <w:bCs/>
          <w:sz w:val="20"/>
          <w:szCs w:val="20"/>
        </w:rPr>
      </w:pPr>
      <w:r>
        <w:rPr>
          <w:rFonts w:ascii="Book Antiqua" w:hAnsi="Book Antiqua" w:cs="Times New Roman"/>
          <w:b/>
          <w:bCs/>
          <w:sz w:val="20"/>
          <w:szCs w:val="20"/>
        </w:rPr>
        <w:br w:type="page"/>
      </w:r>
    </w:p>
    <w:p w:rsidR="00A846F8" w:rsidRDefault="00D401DB" w:rsidP="00461C49">
      <w:pPr>
        <w:jc w:val="center"/>
        <w:rPr>
          <w:rFonts w:ascii="Book Antiqua" w:hAnsi="Book Antiqua" w:cs="Times New Roman"/>
          <w:b/>
          <w:bCs/>
          <w:sz w:val="20"/>
          <w:szCs w:val="20"/>
        </w:rPr>
      </w:pPr>
      <w:r w:rsidRPr="00C036E5">
        <w:rPr>
          <w:rFonts w:ascii="Book Antiqua" w:hAnsi="Book Antiqua" w:cs="Times New Roman"/>
          <w:b/>
          <w:bCs/>
          <w:sz w:val="20"/>
          <w:szCs w:val="20"/>
        </w:rPr>
        <w:lastRenderedPageBreak/>
        <w:t xml:space="preserve">Figure </w:t>
      </w:r>
      <w:r w:rsidR="00461C49" w:rsidRPr="00C036E5">
        <w:rPr>
          <w:rFonts w:ascii="Book Antiqua" w:hAnsi="Book Antiqua" w:cs="Times New Roman"/>
          <w:b/>
          <w:bCs/>
          <w:sz w:val="20"/>
          <w:szCs w:val="20"/>
        </w:rPr>
        <w:t>6</w:t>
      </w:r>
      <w:r w:rsidRPr="00C036E5">
        <w:rPr>
          <w:rFonts w:ascii="Book Antiqua" w:hAnsi="Book Antiqua" w:cs="Times New Roman"/>
          <w:b/>
          <w:bCs/>
          <w:sz w:val="20"/>
          <w:szCs w:val="20"/>
        </w:rPr>
        <w:t xml:space="preserve">. Taux de chômage selon les régions au premier trimestre de </w:t>
      </w:r>
      <w:r w:rsidR="007A2EA8" w:rsidRPr="00C036E5">
        <w:rPr>
          <w:rFonts w:ascii="Book Antiqua" w:hAnsi="Book Antiqua" w:cs="Times New Roman"/>
          <w:b/>
          <w:bCs/>
          <w:sz w:val="20"/>
          <w:szCs w:val="20"/>
        </w:rPr>
        <w:t>2024</w:t>
      </w:r>
      <w:r w:rsidRPr="00C036E5">
        <w:rPr>
          <w:rFonts w:ascii="Book Antiqua" w:hAnsi="Book Antiqua" w:cs="Times New Roman"/>
          <w:b/>
          <w:bCs/>
          <w:sz w:val="20"/>
          <w:szCs w:val="20"/>
        </w:rPr>
        <w:t xml:space="preserve"> (en%)</w:t>
      </w:r>
    </w:p>
    <w:p w:rsidR="0029080A" w:rsidRDefault="00A846F8" w:rsidP="00461C49">
      <w:pPr>
        <w:jc w:val="center"/>
        <w:rPr>
          <w:rFonts w:ascii="Book Antiqua" w:hAnsi="Book Antiqua" w:cs="Browallia New"/>
          <w:b/>
          <w:bCs/>
          <w:color w:val="4472C4" w:themeColor="accent1"/>
          <w:sz w:val="20"/>
          <w:szCs w:val="20"/>
        </w:rPr>
      </w:pPr>
      <w:r w:rsidRPr="00A846F8">
        <w:rPr>
          <w:rFonts w:ascii="Book Antiqua" w:hAnsi="Book Antiqua" w:cs="Browallia New"/>
          <w:b/>
          <w:bCs/>
          <w:noProof/>
          <w:color w:val="4472C4" w:themeColor="accent1"/>
          <w:sz w:val="20"/>
          <w:szCs w:val="20"/>
          <w:lang w:eastAsia="fr-FR"/>
        </w:rPr>
        <w:drawing>
          <wp:inline distT="0" distB="0" distL="0" distR="0">
            <wp:extent cx="4648200" cy="2743200"/>
            <wp:effectExtent l="0" t="0" r="0" b="0"/>
            <wp:docPr id="7"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080A" w:rsidRDefault="0029080A" w:rsidP="00461C49">
      <w:pPr>
        <w:jc w:val="center"/>
        <w:rPr>
          <w:rFonts w:ascii="Book Antiqua" w:hAnsi="Book Antiqua" w:cs="Browallia New"/>
          <w:b/>
          <w:bCs/>
          <w:color w:val="4472C4" w:themeColor="accent1"/>
          <w:sz w:val="20"/>
          <w:szCs w:val="20"/>
        </w:rPr>
      </w:pPr>
    </w:p>
    <w:p w:rsidR="00D401DB" w:rsidRPr="00C036E5" w:rsidRDefault="00D401DB" w:rsidP="00461C49">
      <w:pPr>
        <w:jc w:val="center"/>
        <w:rPr>
          <w:rFonts w:ascii="Book Antiqua" w:hAnsi="Book Antiqua" w:cs="Times New Roman"/>
          <w:sz w:val="24"/>
          <w:szCs w:val="24"/>
        </w:rPr>
      </w:pPr>
      <w:r w:rsidRPr="00C036E5">
        <w:rPr>
          <w:rFonts w:ascii="Book Antiqua" w:hAnsi="Book Antiqua" w:cs="Browallia New"/>
          <w:b/>
          <w:bCs/>
          <w:color w:val="4472C4" w:themeColor="accent1"/>
          <w:sz w:val="20"/>
          <w:szCs w:val="20"/>
        </w:rPr>
        <w:br w:type="page"/>
      </w:r>
    </w:p>
    <w:p w:rsidR="00D401DB" w:rsidRPr="00C036E5" w:rsidRDefault="00D401DB" w:rsidP="004E4854">
      <w:pPr>
        <w:spacing w:line="240" w:lineRule="auto"/>
        <w:jc w:val="center"/>
        <w:rPr>
          <w:rFonts w:ascii="Book Antiqua" w:hAnsi="Book Antiqua" w:cs="Browallia New"/>
          <w:b/>
          <w:bCs/>
          <w:color w:val="4472C4" w:themeColor="accent1"/>
          <w:sz w:val="20"/>
          <w:szCs w:val="20"/>
          <w:vertAlign w:val="superscript"/>
        </w:rPr>
      </w:pPr>
      <w:r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 </w:t>
      </w:r>
      <w:r w:rsidRPr="00C036E5">
        <w:rPr>
          <w:rFonts w:ascii="Book Antiqua" w:hAnsi="Book Antiqua" w:cs="Browallia New"/>
          <w:b/>
          <w:bCs/>
          <w:color w:val="4472C4" w:themeColor="accent1"/>
          <w:sz w:val="20"/>
          <w:szCs w:val="20"/>
        </w:rPr>
        <w:t>chômage par milieu de résidence</w:t>
      </w:r>
      <w:r w:rsidRPr="00C036E5">
        <w:rPr>
          <w:rFonts w:ascii="Book Antiqua" w:hAnsi="Book Antiqua" w:cs="Browallia New"/>
          <w:b/>
          <w:bCs/>
          <w:color w:val="4472C4" w:themeColor="accent1"/>
          <w:sz w:val="20"/>
          <w:szCs w:val="20"/>
          <w:vertAlign w:val="superscript"/>
        </w:rPr>
        <w:t xml:space="preserve"> (1)</w:t>
      </w:r>
    </w:p>
    <w:tbl>
      <w:tblPr>
        <w:tblW w:w="9429" w:type="dxa"/>
        <w:tblInd w:w="-72" w:type="dxa"/>
        <w:tblCellMar>
          <w:left w:w="70" w:type="dxa"/>
          <w:right w:w="70" w:type="dxa"/>
        </w:tblCellMar>
        <w:tblLook w:val="04A0"/>
      </w:tblPr>
      <w:tblGrid>
        <w:gridCol w:w="4253"/>
        <w:gridCol w:w="738"/>
        <w:gridCol w:w="879"/>
        <w:gridCol w:w="921"/>
        <w:gridCol w:w="876"/>
        <w:gridCol w:w="841"/>
        <w:gridCol w:w="921"/>
      </w:tblGrid>
      <w:tr w:rsidR="00D401DB" w:rsidRPr="00C036E5" w:rsidTr="003703AC">
        <w:trPr>
          <w:trHeight w:hRule="exact" w:val="34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bidi/>
              <w:spacing w:after="0" w:line="240" w:lineRule="auto"/>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rtl/>
                <w:lang w:eastAsia="fr-FR"/>
              </w:rPr>
              <w:t> </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D401DB" w:rsidP="00FB4D04">
            <w:pPr>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20"/>
                <w:szCs w:val="20"/>
                <w:lang w:eastAsia="fr-FR"/>
              </w:rPr>
              <w:t>1</w:t>
            </w:r>
            <w:r w:rsidRPr="00C036E5">
              <w:rPr>
                <w:rFonts w:ascii="Garamond" w:eastAsia="Times New Roman" w:hAnsi="Garamond" w:cs="Calibri"/>
                <w:b/>
                <w:bCs/>
                <w:color w:val="000000"/>
                <w:sz w:val="20"/>
                <w:szCs w:val="20"/>
                <w:vertAlign w:val="superscript"/>
                <w:lang w:eastAsia="fr-FR"/>
              </w:rPr>
              <w:t>er</w:t>
            </w:r>
            <w:r w:rsidR="00940768" w:rsidRPr="00C036E5">
              <w:rPr>
                <w:rFonts w:ascii="Garamond" w:eastAsia="Times New Roman" w:hAnsi="Garamond" w:cs="Calibri"/>
                <w:b/>
                <w:bCs/>
                <w:color w:val="000000"/>
                <w:sz w:val="20"/>
                <w:szCs w:val="20"/>
                <w:vertAlign w:val="superscript"/>
                <w:lang w:eastAsia="fr-FR"/>
              </w:rPr>
              <w:t xml:space="preserve"> </w:t>
            </w:r>
            <w:r w:rsidR="004D3E03" w:rsidRPr="00C036E5">
              <w:rPr>
                <w:rFonts w:ascii="Garamond" w:eastAsia="Times New Roman" w:hAnsi="Garamond" w:cs="Calibri"/>
                <w:b/>
                <w:bCs/>
                <w:color w:val="000000"/>
                <w:sz w:val="20"/>
                <w:szCs w:val="20"/>
                <w:lang w:eastAsia="fr-FR"/>
              </w:rPr>
              <w:t>trimestre</w:t>
            </w:r>
            <w:r w:rsidRPr="00C036E5">
              <w:rPr>
                <w:rFonts w:ascii="Garamond" w:eastAsia="Times New Roman" w:hAnsi="Garamond" w:cs="Calibri"/>
                <w:b/>
                <w:bCs/>
                <w:color w:val="000000"/>
                <w:sz w:val="20"/>
                <w:szCs w:val="20"/>
                <w:lang w:eastAsia="fr-FR"/>
              </w:rPr>
              <w:t xml:space="preserve"> </w:t>
            </w:r>
            <w:r w:rsidR="007A2EA8" w:rsidRPr="00C036E5">
              <w:rPr>
                <w:rFonts w:ascii="Garamond" w:eastAsia="Times New Roman" w:hAnsi="Garamond" w:cs="Calibri"/>
                <w:b/>
                <w:bCs/>
                <w:color w:val="000000"/>
                <w:sz w:val="20"/>
                <w:szCs w:val="20"/>
                <w:lang w:eastAsia="fr-FR"/>
              </w:rPr>
              <w:t>2023</w:t>
            </w:r>
          </w:p>
        </w:tc>
        <w:tc>
          <w:tcPr>
            <w:tcW w:w="2638"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D401DB" w:rsidP="00FB4D04">
            <w:pPr>
              <w:spacing w:after="0" w:line="240" w:lineRule="auto"/>
              <w:jc w:val="center"/>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1</w:t>
            </w:r>
            <w:r w:rsidRPr="00C036E5">
              <w:rPr>
                <w:rFonts w:ascii="Garamond" w:eastAsia="Times New Roman" w:hAnsi="Garamond" w:cs="Calibri"/>
                <w:b/>
                <w:bCs/>
                <w:color w:val="000000"/>
                <w:sz w:val="20"/>
                <w:szCs w:val="20"/>
                <w:vertAlign w:val="superscript"/>
                <w:lang w:eastAsia="fr-FR"/>
              </w:rPr>
              <w:t xml:space="preserve">er </w:t>
            </w:r>
            <w:r w:rsidR="004D3E03" w:rsidRPr="00C036E5">
              <w:rPr>
                <w:rFonts w:ascii="Garamond" w:eastAsia="Times New Roman" w:hAnsi="Garamond" w:cs="Calibri"/>
                <w:b/>
                <w:bCs/>
                <w:color w:val="000000"/>
                <w:sz w:val="20"/>
                <w:szCs w:val="20"/>
                <w:lang w:eastAsia="fr-FR"/>
              </w:rPr>
              <w:t>trimestre</w:t>
            </w:r>
            <w:r w:rsidRPr="00C036E5">
              <w:rPr>
                <w:rFonts w:ascii="Garamond" w:eastAsia="Times New Roman" w:hAnsi="Garamond" w:cs="Calibri"/>
                <w:b/>
                <w:bCs/>
                <w:color w:val="000000"/>
                <w:sz w:val="20"/>
                <w:szCs w:val="20"/>
                <w:lang w:eastAsia="fr-FR"/>
              </w:rPr>
              <w:t xml:space="preserve"> </w:t>
            </w:r>
            <w:r w:rsidR="007A2EA8" w:rsidRPr="00C036E5">
              <w:rPr>
                <w:rFonts w:ascii="Garamond" w:eastAsia="Times New Roman" w:hAnsi="Garamond" w:cs="Calibri"/>
                <w:b/>
                <w:bCs/>
                <w:color w:val="000000"/>
                <w:sz w:val="20"/>
                <w:szCs w:val="20"/>
                <w:lang w:eastAsia="fr-FR"/>
              </w:rPr>
              <w:t>2024</w:t>
            </w:r>
          </w:p>
        </w:tc>
      </w:tr>
      <w:tr w:rsidR="00D401DB" w:rsidRPr="00C036E5" w:rsidTr="003703AC">
        <w:trPr>
          <w:trHeight w:hRule="exact" w:val="34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D401DB" w:rsidRPr="00C036E5" w:rsidRDefault="00D401DB" w:rsidP="00FB4D04">
            <w:pPr>
              <w:spacing w:after="0" w:line="240" w:lineRule="auto"/>
              <w:rPr>
                <w:rFonts w:ascii="Garamond" w:eastAsia="Times New Roman" w:hAnsi="Garamond" w:cs="Calibri"/>
                <w:b/>
                <w:bCs/>
                <w:color w:val="000000"/>
                <w:sz w:val="18"/>
                <w:szCs w:val="18"/>
                <w:lang w:eastAsia="fr-FR"/>
              </w:rPr>
            </w:pPr>
          </w:p>
        </w:tc>
        <w:tc>
          <w:tcPr>
            <w:tcW w:w="738"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79"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21"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c>
          <w:tcPr>
            <w:tcW w:w="87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41"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21"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Activité (des 15 ans et plus)</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(en milliers)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7 558</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4 409</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11 967</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7 695</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4 288</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11 983</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féminité de la population active (en %)</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22,8</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21,2</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22,2</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22,8</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19,8</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21,7</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d'activité (en %)</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41,2</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47,0</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43,1</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41,1</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45,6</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42,6</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65,6</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72,7</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68,1</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65,4</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71,6</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67,6</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18,2</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20,3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18,9</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18,2</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18,4</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18,3</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l'âge</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15-24 ans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19,5</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25,5</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21,9</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20,4</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23,2</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21,5</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25-34 ans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59,0</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59,2</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59,1</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60,0</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57,5</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59,2</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35-44 ans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55,5</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61,9</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57,5</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56,2</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60,8</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57,6</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45 ans et plus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35,0</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48,1</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39,3</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33,6</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47,4</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38,1</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diplôme</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Non diplômés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33,4</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49,3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40,6</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32,4</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47,7</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39,3</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Diplômés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46,4</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42,4</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45,5</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46,8</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41,7</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45,6</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Emploi (des 15 ans et plus)</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occupée (en milliers)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6 262</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4 156</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10 418</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6 340</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3 997</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10 337</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d'emploi (en %)</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34,1</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44,3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37,6</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33,8</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42,5</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36,7</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55,9</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68,4</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60,3</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55,6</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66,8</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59,5</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13,6</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19,3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15,5</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13,4</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17,2</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14,6</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Structure de l'emploi selon les secteurs d'activité économique</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8759D1">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Agriculture, forêt et  pêche</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4,1</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64,3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28,1</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4,1</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61,6</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26,4</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Industrie (y compris artisanat)</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17,1</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5,2</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12,3</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17,1</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5,8</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12,7</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BTP</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12,3</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11,4</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12,0</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12,1</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12,6</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12,3</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Services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66,3</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19,2</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47,5</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66,4</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20,0</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48,5</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Activités non déterminées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0,1</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0,0</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0,1</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0,2</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0,0</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0,1</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Part de l'emploi rémunéré dans l'emploi total, dont :</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97,7</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75,3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88,7</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97,8</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77,9</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90,1</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Salariés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71,3</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51,7</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64,7</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72,9</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55,3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67,0</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Auto-employés</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28,7</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48,3</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35,3</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27,1</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44,7</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33,0</w:t>
            </w:r>
          </w:p>
        </w:tc>
      </w:tr>
      <w:tr w:rsidR="006C38CE" w:rsidRPr="00C036E5" w:rsidTr="003703AC">
        <w:trPr>
          <w:trHeight w:hRule="exact" w:val="491"/>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 xml:space="preserve">Population active occupée en sous-emploi (en milliers) </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573</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502</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1 075</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571</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499</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1"/>
              <w:jc w:val="right"/>
              <w:rPr>
                <w:rFonts w:ascii="Garamond" w:hAnsi="Garamond" w:cs="Calibri"/>
                <w:b/>
                <w:bCs/>
                <w:color w:val="010205"/>
                <w:sz w:val="20"/>
                <w:szCs w:val="20"/>
              </w:rPr>
            </w:pPr>
            <w:r w:rsidRPr="006C38CE">
              <w:rPr>
                <w:rFonts w:ascii="Garamond" w:hAnsi="Garamond" w:cs="Calibri"/>
                <w:b/>
                <w:bCs/>
                <w:color w:val="010205"/>
                <w:sz w:val="20"/>
                <w:szCs w:val="20"/>
              </w:rPr>
              <w:t>1 069</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6C38CE" w:rsidRPr="00C036E5" w:rsidRDefault="006C38CE"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sous-emploi (en %)</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9,1</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12,1</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10,3</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9,0</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12,5</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10,3</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la forme de sous-emploi</w:t>
            </w:r>
          </w:p>
        </w:tc>
      </w:tr>
      <w:tr w:rsidR="006C38CE"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hideMark/>
          </w:tcPr>
          <w:p w:rsidR="006C38CE" w:rsidRPr="00C036E5" w:rsidRDefault="006C38CE" w:rsidP="004E4854">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Sous-emploi visible (lié à la durée de travail)</w:t>
            </w:r>
          </w:p>
        </w:tc>
        <w:tc>
          <w:tcPr>
            <w:tcW w:w="738"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4,1</w:t>
            </w:r>
          </w:p>
        </w:tc>
        <w:tc>
          <w:tcPr>
            <w:tcW w:w="879"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6,1</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4,9</w:t>
            </w:r>
          </w:p>
        </w:tc>
        <w:tc>
          <w:tcPr>
            <w:tcW w:w="876"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4,4</w:t>
            </w:r>
          </w:p>
        </w:tc>
        <w:tc>
          <w:tcPr>
            <w:tcW w:w="84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7,4</w:t>
            </w:r>
          </w:p>
        </w:tc>
        <w:tc>
          <w:tcPr>
            <w:tcW w:w="921" w:type="dxa"/>
            <w:tcBorders>
              <w:top w:val="nil"/>
              <w:left w:val="nil"/>
              <w:bottom w:val="single" w:sz="4" w:space="0" w:color="auto"/>
              <w:right w:val="single" w:sz="4" w:space="0" w:color="auto"/>
            </w:tcBorders>
            <w:shd w:val="clear" w:color="auto" w:fill="auto"/>
            <w:noWrap/>
            <w:hideMark/>
          </w:tcPr>
          <w:p w:rsidR="006C38CE" w:rsidRPr="006C38CE" w:rsidRDefault="006C38CE" w:rsidP="006C38CE">
            <w:pPr>
              <w:ind w:firstLineChars="100" w:firstLine="200"/>
              <w:jc w:val="right"/>
              <w:rPr>
                <w:rFonts w:ascii="Garamond" w:hAnsi="Garamond" w:cs="Calibri"/>
                <w:color w:val="000000"/>
                <w:sz w:val="20"/>
                <w:szCs w:val="20"/>
              </w:rPr>
            </w:pPr>
            <w:r w:rsidRPr="006C38CE">
              <w:rPr>
                <w:rFonts w:ascii="Garamond" w:hAnsi="Garamond" w:cs="Calibri"/>
                <w:color w:val="000000"/>
                <w:sz w:val="20"/>
                <w:szCs w:val="20"/>
              </w:rPr>
              <w:t>5,6</w:t>
            </w:r>
          </w:p>
        </w:tc>
      </w:tr>
      <w:tr w:rsidR="006C38CE" w:rsidRPr="00C036E5" w:rsidTr="003703AC">
        <w:trPr>
          <w:trHeight w:hRule="exact" w:val="694"/>
        </w:trPr>
        <w:tc>
          <w:tcPr>
            <w:tcW w:w="4253" w:type="dxa"/>
            <w:tcBorders>
              <w:top w:val="nil"/>
              <w:left w:val="single" w:sz="4" w:space="0" w:color="auto"/>
              <w:bottom w:val="single" w:sz="4" w:space="0" w:color="auto"/>
              <w:right w:val="single" w:sz="4" w:space="0" w:color="auto"/>
            </w:tcBorders>
            <w:shd w:val="clear" w:color="auto" w:fill="auto"/>
            <w:hideMark/>
          </w:tcPr>
          <w:p w:rsidR="004E4854" w:rsidRDefault="006C38CE" w:rsidP="004E4854">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Sous-emploi invisible (lié aux revenus</w:t>
            </w:r>
          </w:p>
          <w:p w:rsidR="006C38CE" w:rsidRDefault="006C38CE" w:rsidP="004E4854">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d'activité et à l'adéquation formation-emploi)</w:t>
            </w:r>
          </w:p>
          <w:p w:rsidR="004E4854" w:rsidRPr="00C036E5" w:rsidRDefault="004E4854" w:rsidP="004E4854">
            <w:pPr>
              <w:spacing w:after="0" w:line="240" w:lineRule="auto"/>
              <w:ind w:firstLineChars="400" w:firstLine="720"/>
              <w:jc w:val="both"/>
              <w:rPr>
                <w:rFonts w:ascii="Garamond" w:eastAsia="Times New Roman" w:hAnsi="Garamond" w:cs="Calibri"/>
                <w:color w:val="000000"/>
                <w:sz w:val="18"/>
                <w:szCs w:val="18"/>
                <w:lang w:eastAsia="fr-FR"/>
              </w:rPr>
            </w:pPr>
          </w:p>
        </w:tc>
        <w:tc>
          <w:tcPr>
            <w:tcW w:w="738" w:type="dxa"/>
            <w:tcBorders>
              <w:top w:val="nil"/>
              <w:left w:val="nil"/>
              <w:bottom w:val="single" w:sz="4" w:space="0" w:color="auto"/>
              <w:right w:val="single" w:sz="4" w:space="0" w:color="auto"/>
            </w:tcBorders>
            <w:shd w:val="clear" w:color="auto" w:fill="auto"/>
            <w:noWrap/>
            <w:vAlign w:val="bottom"/>
            <w:hideMark/>
          </w:tcPr>
          <w:p w:rsidR="006C38CE" w:rsidRPr="006C38CE" w:rsidRDefault="006C38CE" w:rsidP="006C38CE">
            <w:pPr>
              <w:ind w:firstLineChars="100" w:firstLine="200"/>
              <w:jc w:val="right"/>
              <w:rPr>
                <w:rFonts w:ascii="Garamond" w:hAnsi="Garamond" w:cs="Calibri"/>
                <w:color w:val="010205"/>
                <w:sz w:val="20"/>
                <w:szCs w:val="20"/>
              </w:rPr>
            </w:pPr>
            <w:r w:rsidRPr="006C38CE">
              <w:rPr>
                <w:rFonts w:ascii="Garamond" w:hAnsi="Garamond" w:cs="Calibri"/>
                <w:color w:val="010205"/>
                <w:sz w:val="20"/>
                <w:szCs w:val="20"/>
              </w:rPr>
              <w:t>5,0</w:t>
            </w:r>
          </w:p>
        </w:tc>
        <w:tc>
          <w:tcPr>
            <w:tcW w:w="879" w:type="dxa"/>
            <w:tcBorders>
              <w:top w:val="nil"/>
              <w:left w:val="nil"/>
              <w:bottom w:val="single" w:sz="4" w:space="0" w:color="auto"/>
              <w:right w:val="single" w:sz="4" w:space="0" w:color="auto"/>
            </w:tcBorders>
            <w:shd w:val="clear" w:color="auto" w:fill="auto"/>
            <w:noWrap/>
            <w:vAlign w:val="bottom"/>
            <w:hideMark/>
          </w:tcPr>
          <w:p w:rsidR="006C38CE" w:rsidRPr="006C38CE" w:rsidRDefault="006C38CE" w:rsidP="006C38CE">
            <w:pPr>
              <w:ind w:firstLineChars="100" w:firstLine="200"/>
              <w:jc w:val="right"/>
              <w:rPr>
                <w:rFonts w:ascii="Garamond" w:hAnsi="Garamond" w:cs="Calibri"/>
                <w:color w:val="010205"/>
                <w:sz w:val="20"/>
                <w:szCs w:val="20"/>
              </w:rPr>
            </w:pPr>
            <w:r w:rsidRPr="006C38CE">
              <w:rPr>
                <w:rFonts w:ascii="Garamond" w:hAnsi="Garamond" w:cs="Calibri"/>
                <w:color w:val="010205"/>
                <w:sz w:val="20"/>
                <w:szCs w:val="20"/>
              </w:rPr>
              <w:t>5,9</w:t>
            </w:r>
          </w:p>
        </w:tc>
        <w:tc>
          <w:tcPr>
            <w:tcW w:w="921" w:type="dxa"/>
            <w:tcBorders>
              <w:top w:val="nil"/>
              <w:left w:val="nil"/>
              <w:bottom w:val="single" w:sz="4" w:space="0" w:color="auto"/>
              <w:right w:val="single" w:sz="4" w:space="0" w:color="auto"/>
            </w:tcBorders>
            <w:shd w:val="clear" w:color="auto" w:fill="auto"/>
            <w:noWrap/>
            <w:vAlign w:val="bottom"/>
            <w:hideMark/>
          </w:tcPr>
          <w:p w:rsidR="006C38CE" w:rsidRPr="006C38CE" w:rsidRDefault="006C38CE" w:rsidP="006C38CE">
            <w:pPr>
              <w:ind w:firstLineChars="100" w:firstLine="200"/>
              <w:jc w:val="right"/>
              <w:rPr>
                <w:rFonts w:ascii="Garamond" w:hAnsi="Garamond" w:cs="Calibri"/>
                <w:color w:val="010205"/>
                <w:sz w:val="20"/>
                <w:szCs w:val="20"/>
              </w:rPr>
            </w:pPr>
            <w:r w:rsidRPr="006C38CE">
              <w:rPr>
                <w:rFonts w:ascii="Garamond" w:hAnsi="Garamond" w:cs="Calibri"/>
                <w:color w:val="010205"/>
                <w:sz w:val="20"/>
                <w:szCs w:val="20"/>
              </w:rPr>
              <w:t>5,4</w:t>
            </w:r>
          </w:p>
        </w:tc>
        <w:tc>
          <w:tcPr>
            <w:tcW w:w="876" w:type="dxa"/>
            <w:tcBorders>
              <w:top w:val="nil"/>
              <w:left w:val="nil"/>
              <w:bottom w:val="single" w:sz="4" w:space="0" w:color="auto"/>
              <w:right w:val="single" w:sz="4" w:space="0" w:color="auto"/>
            </w:tcBorders>
            <w:shd w:val="clear" w:color="auto" w:fill="auto"/>
            <w:noWrap/>
            <w:vAlign w:val="bottom"/>
            <w:hideMark/>
          </w:tcPr>
          <w:p w:rsidR="006C38CE" w:rsidRPr="006C38CE" w:rsidRDefault="006C38CE" w:rsidP="006C38CE">
            <w:pPr>
              <w:ind w:firstLineChars="100" w:firstLine="200"/>
              <w:jc w:val="right"/>
              <w:rPr>
                <w:rFonts w:ascii="Garamond" w:hAnsi="Garamond" w:cs="Calibri"/>
                <w:color w:val="010205"/>
                <w:sz w:val="20"/>
                <w:szCs w:val="20"/>
              </w:rPr>
            </w:pPr>
            <w:r w:rsidRPr="006C38CE">
              <w:rPr>
                <w:rFonts w:ascii="Garamond" w:hAnsi="Garamond" w:cs="Calibri"/>
                <w:color w:val="010205"/>
                <w:sz w:val="20"/>
                <w:szCs w:val="20"/>
              </w:rPr>
              <w:t>4,6</w:t>
            </w:r>
          </w:p>
        </w:tc>
        <w:tc>
          <w:tcPr>
            <w:tcW w:w="841" w:type="dxa"/>
            <w:tcBorders>
              <w:top w:val="nil"/>
              <w:left w:val="nil"/>
              <w:bottom w:val="single" w:sz="4" w:space="0" w:color="auto"/>
              <w:right w:val="single" w:sz="4" w:space="0" w:color="auto"/>
            </w:tcBorders>
            <w:shd w:val="clear" w:color="auto" w:fill="auto"/>
            <w:noWrap/>
            <w:vAlign w:val="bottom"/>
            <w:hideMark/>
          </w:tcPr>
          <w:p w:rsidR="006C38CE" w:rsidRPr="006C38CE" w:rsidRDefault="006C38CE" w:rsidP="006C38CE">
            <w:pPr>
              <w:ind w:firstLineChars="100" w:firstLine="200"/>
              <w:jc w:val="right"/>
              <w:rPr>
                <w:rFonts w:ascii="Garamond" w:hAnsi="Garamond" w:cs="Calibri"/>
                <w:color w:val="010205"/>
                <w:sz w:val="20"/>
                <w:szCs w:val="20"/>
              </w:rPr>
            </w:pPr>
            <w:r w:rsidRPr="006C38CE">
              <w:rPr>
                <w:rFonts w:ascii="Garamond" w:hAnsi="Garamond" w:cs="Calibri"/>
                <w:color w:val="010205"/>
                <w:sz w:val="20"/>
                <w:szCs w:val="20"/>
              </w:rPr>
              <w:t>5,1</w:t>
            </w:r>
          </w:p>
        </w:tc>
        <w:tc>
          <w:tcPr>
            <w:tcW w:w="921" w:type="dxa"/>
            <w:tcBorders>
              <w:top w:val="nil"/>
              <w:left w:val="nil"/>
              <w:bottom w:val="single" w:sz="4" w:space="0" w:color="auto"/>
              <w:right w:val="single" w:sz="4" w:space="0" w:color="auto"/>
            </w:tcBorders>
            <w:shd w:val="clear" w:color="auto" w:fill="auto"/>
            <w:noWrap/>
            <w:vAlign w:val="bottom"/>
            <w:hideMark/>
          </w:tcPr>
          <w:p w:rsidR="006C38CE" w:rsidRPr="006C38CE" w:rsidRDefault="006C38CE" w:rsidP="006C38CE">
            <w:pPr>
              <w:ind w:firstLineChars="100" w:firstLine="200"/>
              <w:jc w:val="right"/>
              <w:rPr>
                <w:rFonts w:ascii="Garamond" w:hAnsi="Garamond" w:cs="Calibri"/>
                <w:color w:val="010205"/>
                <w:sz w:val="20"/>
                <w:szCs w:val="20"/>
              </w:rPr>
            </w:pPr>
            <w:r w:rsidRPr="006C38CE">
              <w:rPr>
                <w:rFonts w:ascii="Garamond" w:hAnsi="Garamond" w:cs="Calibri"/>
                <w:color w:val="010205"/>
                <w:sz w:val="20"/>
                <w:szCs w:val="20"/>
              </w:rPr>
              <w:t>4,8</w:t>
            </w:r>
          </w:p>
        </w:tc>
      </w:tr>
    </w:tbl>
    <w:p w:rsidR="00FB4D04" w:rsidRPr="00C036E5" w:rsidRDefault="00FB4D04" w:rsidP="00D401DB">
      <w:pPr>
        <w:tabs>
          <w:tab w:val="left" w:pos="-720"/>
        </w:tabs>
        <w:suppressAutoHyphens/>
        <w:spacing w:after="0" w:line="276" w:lineRule="auto"/>
        <w:ind w:left="360"/>
        <w:jc w:val="both"/>
        <w:rPr>
          <w:rFonts w:ascii="Book Antiqua" w:hAnsi="Book Antiqua" w:cs="Browallia New"/>
          <w:b/>
          <w:bCs/>
          <w:color w:val="4472C4" w:themeColor="accent1"/>
          <w:sz w:val="20"/>
          <w:szCs w:val="20"/>
        </w:rPr>
      </w:pPr>
    </w:p>
    <w:p w:rsidR="00D401DB" w:rsidRPr="00C036E5" w:rsidRDefault="00FB4D04" w:rsidP="004E4854">
      <w:pPr>
        <w:rPr>
          <w:color w:val="222222"/>
          <w:sz w:val="20"/>
          <w:szCs w:val="20"/>
          <w:shd w:val="clear" w:color="auto" w:fill="FFFFFF"/>
        </w:rPr>
      </w:pPr>
      <w:r w:rsidRPr="00C036E5">
        <w:rPr>
          <w:rFonts w:ascii="Book Antiqua" w:hAnsi="Book Antiqua" w:cs="Browallia New"/>
          <w:b/>
          <w:bCs/>
          <w:color w:val="4472C4" w:themeColor="accent1"/>
          <w:sz w:val="20"/>
          <w:szCs w:val="20"/>
        </w:rPr>
        <w:br w:type="page"/>
      </w:r>
      <w:r w:rsidR="00D401DB"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w:t>
      </w:r>
      <w:r w:rsidR="00D401DB" w:rsidRPr="00C036E5">
        <w:rPr>
          <w:rFonts w:ascii="Book Antiqua" w:hAnsi="Book Antiqua" w:cs="Browallia New"/>
          <w:b/>
          <w:bCs/>
          <w:color w:val="4472C4" w:themeColor="accent1"/>
          <w:sz w:val="20"/>
          <w:szCs w:val="20"/>
        </w:rPr>
        <w:t xml:space="preserve"> chômage par milieu de résidence (suite)</w:t>
      </w:r>
    </w:p>
    <w:tbl>
      <w:tblPr>
        <w:tblW w:w="9807" w:type="dxa"/>
        <w:jc w:val="center"/>
        <w:tblCellMar>
          <w:left w:w="70" w:type="dxa"/>
          <w:right w:w="70" w:type="dxa"/>
        </w:tblCellMar>
        <w:tblLook w:val="04A0"/>
      </w:tblPr>
      <w:tblGrid>
        <w:gridCol w:w="4047"/>
        <w:gridCol w:w="1154"/>
        <w:gridCol w:w="880"/>
        <w:gridCol w:w="966"/>
        <w:gridCol w:w="916"/>
        <w:gridCol w:w="878"/>
        <w:gridCol w:w="966"/>
      </w:tblGrid>
      <w:tr w:rsidR="00D401DB" w:rsidRPr="00C036E5" w:rsidTr="00FB4D04">
        <w:trPr>
          <w:trHeight w:val="300"/>
          <w:jc w:val="center"/>
        </w:trPr>
        <w:tc>
          <w:tcPr>
            <w:tcW w:w="404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bidi/>
              <w:spacing w:after="0" w:line="240" w:lineRule="auto"/>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rtl/>
                <w:lang w:eastAsia="fr-FR"/>
              </w:rPr>
              <w:t> </w:t>
            </w:r>
          </w:p>
        </w:tc>
        <w:tc>
          <w:tcPr>
            <w:tcW w:w="3000"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D401DB" w:rsidP="00FB4D04">
            <w:pPr>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20"/>
                <w:szCs w:val="20"/>
                <w:lang w:eastAsia="fr-FR"/>
              </w:rPr>
              <w:t>1</w:t>
            </w:r>
            <w:r w:rsidRPr="00C036E5">
              <w:rPr>
                <w:rFonts w:ascii="Garamond" w:eastAsia="Times New Roman" w:hAnsi="Garamond" w:cs="Calibri"/>
                <w:b/>
                <w:bCs/>
                <w:color w:val="000000"/>
                <w:sz w:val="20"/>
                <w:szCs w:val="20"/>
                <w:vertAlign w:val="superscript"/>
                <w:lang w:eastAsia="fr-FR"/>
              </w:rPr>
              <w:t>er</w:t>
            </w:r>
            <w:r w:rsidR="004D3E03" w:rsidRPr="00C036E5">
              <w:rPr>
                <w:rFonts w:ascii="Garamond" w:eastAsia="Times New Roman" w:hAnsi="Garamond" w:cs="Calibri"/>
                <w:b/>
                <w:bCs/>
                <w:color w:val="000000"/>
                <w:sz w:val="20"/>
                <w:szCs w:val="20"/>
                <w:lang w:eastAsia="fr-FR"/>
              </w:rPr>
              <w:t>trimestre</w:t>
            </w:r>
            <w:r w:rsidRPr="00C036E5">
              <w:rPr>
                <w:rFonts w:ascii="Garamond" w:eastAsia="Times New Roman" w:hAnsi="Garamond" w:cs="Calibri"/>
                <w:b/>
                <w:bCs/>
                <w:color w:val="000000"/>
                <w:sz w:val="20"/>
                <w:szCs w:val="20"/>
                <w:lang w:eastAsia="fr-FR"/>
              </w:rPr>
              <w:t xml:space="preserve"> </w:t>
            </w:r>
            <w:r w:rsidR="007A2EA8" w:rsidRPr="00C036E5">
              <w:rPr>
                <w:rFonts w:ascii="Garamond" w:eastAsia="Times New Roman" w:hAnsi="Garamond" w:cs="Calibri"/>
                <w:b/>
                <w:bCs/>
                <w:color w:val="000000"/>
                <w:sz w:val="20"/>
                <w:szCs w:val="20"/>
                <w:lang w:eastAsia="fr-FR"/>
              </w:rPr>
              <w:t>2023</w:t>
            </w:r>
          </w:p>
        </w:tc>
        <w:tc>
          <w:tcPr>
            <w:tcW w:w="2760"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D401DB" w:rsidP="00FB4D04">
            <w:pPr>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20"/>
                <w:szCs w:val="20"/>
                <w:lang w:eastAsia="fr-FR"/>
              </w:rPr>
              <w:t>1</w:t>
            </w:r>
            <w:r w:rsidRPr="00C036E5">
              <w:rPr>
                <w:rFonts w:ascii="Garamond" w:eastAsia="Times New Roman" w:hAnsi="Garamond" w:cs="Calibri"/>
                <w:b/>
                <w:bCs/>
                <w:color w:val="000000"/>
                <w:sz w:val="20"/>
                <w:szCs w:val="20"/>
                <w:vertAlign w:val="superscript"/>
                <w:lang w:eastAsia="fr-FR"/>
              </w:rPr>
              <w:t>er</w:t>
            </w:r>
            <w:r w:rsidR="004D3E03" w:rsidRPr="00C036E5">
              <w:rPr>
                <w:rFonts w:ascii="Garamond" w:eastAsia="Times New Roman" w:hAnsi="Garamond" w:cs="Calibri"/>
                <w:b/>
                <w:bCs/>
                <w:color w:val="000000"/>
                <w:sz w:val="20"/>
                <w:szCs w:val="20"/>
                <w:lang w:eastAsia="fr-FR"/>
              </w:rPr>
              <w:t>trimestre</w:t>
            </w:r>
            <w:r w:rsidRPr="00C036E5">
              <w:rPr>
                <w:rFonts w:ascii="Garamond" w:eastAsia="Times New Roman" w:hAnsi="Garamond" w:cs="Calibri"/>
                <w:b/>
                <w:bCs/>
                <w:color w:val="000000"/>
                <w:sz w:val="20"/>
                <w:szCs w:val="20"/>
                <w:lang w:eastAsia="fr-FR"/>
              </w:rPr>
              <w:t xml:space="preserve"> </w:t>
            </w:r>
            <w:r w:rsidR="007A2EA8" w:rsidRPr="00C036E5">
              <w:rPr>
                <w:rFonts w:ascii="Garamond" w:eastAsia="Times New Roman" w:hAnsi="Garamond" w:cs="Calibri"/>
                <w:b/>
                <w:bCs/>
                <w:color w:val="000000"/>
                <w:sz w:val="20"/>
                <w:szCs w:val="20"/>
                <w:lang w:eastAsia="fr-FR"/>
              </w:rPr>
              <w:t>2024</w:t>
            </w:r>
          </w:p>
        </w:tc>
      </w:tr>
      <w:tr w:rsidR="00D401DB" w:rsidRPr="00C036E5" w:rsidTr="008759D1">
        <w:trPr>
          <w:trHeight w:val="408"/>
          <w:jc w:val="center"/>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D401DB" w:rsidRPr="00C036E5" w:rsidRDefault="00D401DB" w:rsidP="00FB4D04">
            <w:pPr>
              <w:spacing w:after="0" w:line="240" w:lineRule="auto"/>
              <w:rPr>
                <w:rFonts w:ascii="Garamond" w:eastAsia="Times New Roman" w:hAnsi="Garamond" w:cs="Calibri"/>
                <w:b/>
                <w:bCs/>
                <w:color w:val="000000"/>
                <w:sz w:val="18"/>
                <w:szCs w:val="18"/>
                <w:lang w:eastAsia="fr-FR"/>
              </w:rPr>
            </w:pPr>
          </w:p>
        </w:tc>
        <w:tc>
          <w:tcPr>
            <w:tcW w:w="1154"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80"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c>
          <w:tcPr>
            <w:tcW w:w="91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78"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Chômage</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en chômage (en milliers)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1"/>
              <w:jc w:val="right"/>
              <w:rPr>
                <w:rFonts w:ascii="Garamond" w:hAnsi="Garamond" w:cs="Calibri"/>
                <w:b/>
                <w:bCs/>
                <w:color w:val="010205"/>
                <w:sz w:val="20"/>
                <w:szCs w:val="20"/>
              </w:rPr>
            </w:pPr>
            <w:r w:rsidRPr="004A6A9E">
              <w:rPr>
                <w:rFonts w:ascii="Garamond" w:hAnsi="Garamond" w:cs="Calibri"/>
                <w:b/>
                <w:bCs/>
                <w:color w:val="010205"/>
                <w:sz w:val="20"/>
                <w:szCs w:val="20"/>
              </w:rPr>
              <w:t>1 296</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1"/>
              <w:jc w:val="right"/>
              <w:rPr>
                <w:rFonts w:ascii="Garamond" w:hAnsi="Garamond" w:cs="Calibri"/>
                <w:b/>
                <w:bCs/>
                <w:color w:val="010205"/>
                <w:sz w:val="20"/>
                <w:szCs w:val="20"/>
              </w:rPr>
            </w:pPr>
            <w:r w:rsidRPr="004A6A9E">
              <w:rPr>
                <w:rFonts w:ascii="Garamond" w:hAnsi="Garamond" w:cs="Calibri"/>
                <w:b/>
                <w:bCs/>
                <w:color w:val="010205"/>
                <w:sz w:val="20"/>
                <w:szCs w:val="20"/>
              </w:rPr>
              <w:t>253</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1"/>
              <w:jc w:val="right"/>
              <w:rPr>
                <w:rFonts w:ascii="Garamond" w:hAnsi="Garamond" w:cs="Calibri"/>
                <w:b/>
                <w:bCs/>
                <w:color w:val="010205"/>
                <w:sz w:val="20"/>
                <w:szCs w:val="20"/>
              </w:rPr>
            </w:pPr>
            <w:r w:rsidRPr="004A6A9E">
              <w:rPr>
                <w:rFonts w:ascii="Garamond" w:hAnsi="Garamond" w:cs="Calibri"/>
                <w:b/>
                <w:bCs/>
                <w:color w:val="010205"/>
                <w:sz w:val="20"/>
                <w:szCs w:val="20"/>
              </w:rPr>
              <w:t>1 549</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1"/>
              <w:jc w:val="right"/>
              <w:rPr>
                <w:rFonts w:ascii="Garamond" w:hAnsi="Garamond" w:cs="Calibri"/>
                <w:b/>
                <w:bCs/>
                <w:color w:val="010205"/>
                <w:sz w:val="20"/>
                <w:szCs w:val="20"/>
              </w:rPr>
            </w:pPr>
            <w:r w:rsidRPr="004A6A9E">
              <w:rPr>
                <w:rFonts w:ascii="Garamond" w:hAnsi="Garamond" w:cs="Calibri"/>
                <w:b/>
                <w:bCs/>
                <w:color w:val="010205"/>
                <w:sz w:val="20"/>
                <w:szCs w:val="20"/>
              </w:rPr>
              <w:t>1 355</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1"/>
              <w:jc w:val="right"/>
              <w:rPr>
                <w:rFonts w:ascii="Garamond" w:hAnsi="Garamond" w:cs="Calibri"/>
                <w:b/>
                <w:bCs/>
                <w:color w:val="010205"/>
                <w:sz w:val="20"/>
                <w:szCs w:val="20"/>
              </w:rPr>
            </w:pPr>
            <w:r w:rsidRPr="004A6A9E">
              <w:rPr>
                <w:rFonts w:ascii="Garamond" w:hAnsi="Garamond" w:cs="Calibri"/>
                <w:b/>
                <w:bCs/>
                <w:color w:val="010205"/>
                <w:sz w:val="20"/>
                <w:szCs w:val="20"/>
              </w:rPr>
              <w:t>290</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1"/>
              <w:jc w:val="right"/>
              <w:rPr>
                <w:rFonts w:ascii="Garamond" w:hAnsi="Garamond" w:cs="Calibri"/>
                <w:b/>
                <w:bCs/>
                <w:color w:val="010205"/>
                <w:sz w:val="20"/>
                <w:szCs w:val="20"/>
              </w:rPr>
            </w:pPr>
            <w:r w:rsidRPr="004A6A9E">
              <w:rPr>
                <w:rFonts w:ascii="Garamond" w:hAnsi="Garamond" w:cs="Calibri"/>
                <w:b/>
                <w:bCs/>
                <w:color w:val="010205"/>
                <w:sz w:val="20"/>
                <w:szCs w:val="20"/>
              </w:rPr>
              <w:t>1 645</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féminité de la population active en chômage (en %)</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33,6</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17,9</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31,0</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34,3</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19,8</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31,8</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chômage (en %)</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17,1</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5,7</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12,9</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17,6</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6,8</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13,7</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14,7</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6,0</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11,5</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15,0</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6,8</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12,0</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25,3</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4,8</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18,1</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26,5</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6,8</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20,1</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l'âge</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15-24 ans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49,6</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18,9</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35,3</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47,7</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20,2</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35,9</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25-34 ans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27,1</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7,6</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20,9</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27,2</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10,0</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22,0</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35-44 ans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9,4</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2,6</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7,1</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10,2</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3,4</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8,0</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45 ans et plus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5,2</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1,8</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3,8</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5,9</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2,5</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4,5</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diplôme</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Non diplômés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7,8</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2,6</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4,9</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8,3</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3,2</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5,5</w:t>
            </w:r>
          </w:p>
        </w:tc>
      </w:tr>
      <w:tr w:rsidR="004A6A9E"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4A6A9E" w:rsidRPr="00C036E5" w:rsidRDefault="004A6A9E"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Diplômés</w:t>
            </w:r>
          </w:p>
        </w:tc>
        <w:tc>
          <w:tcPr>
            <w:tcW w:w="1154"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21,7</w:t>
            </w:r>
          </w:p>
        </w:tc>
        <w:tc>
          <w:tcPr>
            <w:tcW w:w="880"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13,0</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19,8</w:t>
            </w:r>
          </w:p>
        </w:tc>
        <w:tc>
          <w:tcPr>
            <w:tcW w:w="91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21,8</w:t>
            </w:r>
          </w:p>
        </w:tc>
        <w:tc>
          <w:tcPr>
            <w:tcW w:w="878"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14,3</w:t>
            </w:r>
          </w:p>
        </w:tc>
        <w:tc>
          <w:tcPr>
            <w:tcW w:w="966" w:type="dxa"/>
            <w:tcBorders>
              <w:top w:val="nil"/>
              <w:left w:val="nil"/>
              <w:bottom w:val="single" w:sz="4" w:space="0" w:color="auto"/>
              <w:right w:val="single" w:sz="4" w:space="0" w:color="auto"/>
            </w:tcBorders>
            <w:shd w:val="clear" w:color="auto" w:fill="auto"/>
            <w:noWrap/>
            <w:hideMark/>
          </w:tcPr>
          <w:p w:rsidR="004A6A9E" w:rsidRPr="004A6A9E" w:rsidRDefault="004A6A9E" w:rsidP="004A6A9E">
            <w:pPr>
              <w:ind w:firstLineChars="100" w:firstLine="200"/>
              <w:jc w:val="right"/>
              <w:rPr>
                <w:rFonts w:ascii="Garamond" w:hAnsi="Garamond" w:cs="Calibri"/>
                <w:color w:val="000000"/>
                <w:sz w:val="20"/>
                <w:szCs w:val="20"/>
              </w:rPr>
            </w:pPr>
            <w:r w:rsidRPr="004A6A9E">
              <w:rPr>
                <w:rFonts w:ascii="Garamond" w:hAnsi="Garamond" w:cs="Calibri"/>
                <w:color w:val="000000"/>
                <w:sz w:val="20"/>
                <w:szCs w:val="20"/>
              </w:rPr>
              <w:t>20,3</w:t>
            </w:r>
          </w:p>
        </w:tc>
      </w:tr>
    </w:tbl>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 xml:space="preserve">Source : Enquête nationale sur l'emploi, Haut Commissariat au Plan </w:t>
      </w:r>
    </w:p>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Pour les définitions des concepts et indicateurs utilisés, se référer au glossaire disponible sur le site web du HCP </w:t>
      </w:r>
      <w:r w:rsidRPr="00D91140">
        <w:rPr>
          <w:b/>
          <w:bCs/>
          <w:color w:val="222222"/>
          <w:sz w:val="18"/>
          <w:szCs w:val="18"/>
          <w:shd w:val="clear" w:color="auto" w:fill="FFFFFF"/>
        </w:rPr>
        <w:t xml:space="preserve">: </w:t>
      </w:r>
      <w:hyperlink r:id="rId14" w:history="1">
        <w:r w:rsidRPr="00D91140">
          <w:rPr>
            <w:b/>
            <w:bCs/>
            <w:color w:val="222222"/>
            <w:sz w:val="18"/>
            <w:szCs w:val="18"/>
            <w:shd w:val="clear" w:color="auto" w:fill="FFFFFF"/>
          </w:rPr>
          <w:t>http://www.hcp.ma</w:t>
        </w:r>
      </w:hyperlink>
      <w:r w:rsidRPr="00D91140">
        <w:rPr>
          <w:color w:val="222222"/>
          <w:sz w:val="18"/>
          <w:szCs w:val="18"/>
          <w:shd w:val="clear" w:color="auto" w:fill="FFFFFF"/>
        </w:rPr>
        <w:t>.</w:t>
      </w:r>
    </w:p>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297245" w:rsidRDefault="00297245">
      <w:pP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p>
    <w:p w:rsidR="00FB4D04" w:rsidRDefault="004A6A9E" w:rsidP="004A6A9E">
      <w:pPr>
        <w:pStyle w:val="Paragraphedeliste"/>
        <w:tabs>
          <w:tab w:val="left" w:pos="-720"/>
        </w:tabs>
        <w:suppressAutoHyphens/>
        <w:spacing w:after="0" w:line="276" w:lineRule="auto"/>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lastRenderedPageBreak/>
        <w:t xml:space="preserve">              </w:t>
      </w:r>
      <w:r w:rsidR="00D401DB" w:rsidRPr="00C036E5">
        <w:rPr>
          <w:rFonts w:ascii="Book Antiqua" w:hAnsi="Book Antiqua" w:cs="Browallia New"/>
          <w:b/>
          <w:bCs/>
          <w:color w:val="4472C4" w:themeColor="accent1"/>
          <w:sz w:val="20"/>
          <w:szCs w:val="20"/>
        </w:rPr>
        <w:t>Tableau 2 : Taux d'activité, d’emploi et de chômage par région (en%)</w:t>
      </w:r>
    </w:p>
    <w:p w:rsidR="00B961E7" w:rsidRPr="00C036E5" w:rsidRDefault="00B961E7" w:rsidP="004A6A9E">
      <w:pPr>
        <w:pStyle w:val="Paragraphedeliste"/>
        <w:tabs>
          <w:tab w:val="left" w:pos="-720"/>
        </w:tabs>
        <w:suppressAutoHyphens/>
        <w:spacing w:after="0" w:line="276" w:lineRule="auto"/>
        <w:rPr>
          <w:color w:val="222222"/>
          <w:sz w:val="20"/>
          <w:szCs w:val="20"/>
          <w:shd w:val="clear" w:color="auto" w:fill="FFFFFF"/>
        </w:rPr>
      </w:pPr>
    </w:p>
    <w:tbl>
      <w:tblPr>
        <w:tblW w:w="7676" w:type="dxa"/>
        <w:jc w:val="center"/>
        <w:tblCellMar>
          <w:left w:w="70" w:type="dxa"/>
          <w:right w:w="70" w:type="dxa"/>
        </w:tblCellMar>
        <w:tblLook w:val="04A0"/>
      </w:tblPr>
      <w:tblGrid>
        <w:gridCol w:w="3720"/>
        <w:gridCol w:w="1960"/>
        <w:gridCol w:w="1996"/>
      </w:tblGrid>
      <w:tr w:rsidR="00D401DB" w:rsidRPr="00C036E5" w:rsidTr="004A6A9E">
        <w:trPr>
          <w:trHeight w:hRule="exact" w:val="340"/>
          <w:jc w:val="center"/>
        </w:trPr>
        <w:tc>
          <w:tcPr>
            <w:tcW w:w="3720" w:type="dxa"/>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jc w:val="center"/>
              <w:rPr>
                <w:rFonts w:ascii="Garamond" w:eastAsia="Times New Roman" w:hAnsi="Garamond" w:cs="Calibri"/>
                <w:b/>
                <w:bCs/>
                <w:color w:val="000000"/>
                <w:sz w:val="24"/>
                <w:szCs w:val="24"/>
                <w:lang w:eastAsia="fr-FR"/>
              </w:rPr>
            </w:pPr>
            <w:r w:rsidRPr="00C036E5">
              <w:rPr>
                <w:rFonts w:ascii="Garamond" w:eastAsia="Times New Roman" w:hAnsi="Garamond" w:cs="Calibri"/>
                <w:b/>
                <w:bCs/>
                <w:color w:val="000000"/>
                <w:sz w:val="24"/>
                <w:szCs w:val="24"/>
                <w:lang w:eastAsia="fr-FR"/>
              </w:rPr>
              <w:t> </w:t>
            </w:r>
          </w:p>
        </w:tc>
        <w:tc>
          <w:tcPr>
            <w:tcW w:w="1960" w:type="dxa"/>
            <w:tcBorders>
              <w:top w:val="single" w:sz="4" w:space="0" w:color="auto"/>
              <w:left w:val="nil"/>
              <w:bottom w:val="single" w:sz="4" w:space="0" w:color="auto"/>
              <w:right w:val="single" w:sz="4" w:space="0" w:color="auto"/>
            </w:tcBorders>
            <w:shd w:val="clear" w:color="auto" w:fill="auto"/>
            <w:noWrap/>
            <w:hideMark/>
          </w:tcPr>
          <w:p w:rsidR="00D401DB" w:rsidRPr="00C036E5" w:rsidRDefault="00D401DB" w:rsidP="00C036E5">
            <w:pPr>
              <w:spacing w:after="0" w:line="240" w:lineRule="auto"/>
              <w:jc w:val="center"/>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1</w:t>
            </w:r>
            <w:r w:rsidRPr="00C036E5">
              <w:rPr>
                <w:rFonts w:ascii="Garamond" w:eastAsia="Times New Roman" w:hAnsi="Garamond" w:cs="Calibri"/>
                <w:b/>
                <w:bCs/>
                <w:color w:val="000000"/>
                <w:sz w:val="20"/>
                <w:szCs w:val="20"/>
                <w:vertAlign w:val="superscript"/>
                <w:lang w:eastAsia="fr-FR"/>
              </w:rPr>
              <w:t>er</w:t>
            </w:r>
            <w:r w:rsidR="004D3E03" w:rsidRPr="00C036E5">
              <w:rPr>
                <w:rFonts w:ascii="Garamond" w:eastAsia="Times New Roman" w:hAnsi="Garamond" w:cs="Calibri"/>
                <w:b/>
                <w:bCs/>
                <w:color w:val="000000"/>
                <w:sz w:val="20"/>
                <w:szCs w:val="20"/>
                <w:lang w:eastAsia="fr-FR"/>
              </w:rPr>
              <w:t>trimestre</w:t>
            </w:r>
            <w:r w:rsidRPr="00C036E5">
              <w:rPr>
                <w:rFonts w:ascii="Garamond" w:eastAsia="Times New Roman" w:hAnsi="Garamond" w:cs="Calibri"/>
                <w:b/>
                <w:bCs/>
                <w:color w:val="000000"/>
                <w:sz w:val="20"/>
                <w:szCs w:val="20"/>
                <w:lang w:eastAsia="fr-FR"/>
              </w:rPr>
              <w:t xml:space="preserve"> </w:t>
            </w:r>
            <w:r w:rsidR="007A2EA8" w:rsidRPr="00C036E5">
              <w:rPr>
                <w:rFonts w:ascii="Garamond" w:eastAsia="Times New Roman" w:hAnsi="Garamond" w:cs="Calibri"/>
                <w:b/>
                <w:bCs/>
                <w:color w:val="000000"/>
                <w:sz w:val="20"/>
                <w:szCs w:val="20"/>
                <w:lang w:eastAsia="fr-FR"/>
              </w:rPr>
              <w:t>202</w:t>
            </w:r>
            <w:r w:rsidR="00C036E5">
              <w:rPr>
                <w:rFonts w:ascii="Garamond" w:eastAsia="Times New Roman" w:hAnsi="Garamond" w:cs="Calibri"/>
                <w:b/>
                <w:bCs/>
                <w:color w:val="000000"/>
                <w:sz w:val="20"/>
                <w:szCs w:val="20"/>
                <w:lang w:eastAsia="fr-FR"/>
              </w:rPr>
              <w:t>3</w:t>
            </w:r>
          </w:p>
        </w:tc>
        <w:tc>
          <w:tcPr>
            <w:tcW w:w="1996" w:type="dxa"/>
            <w:tcBorders>
              <w:top w:val="single" w:sz="4" w:space="0" w:color="auto"/>
              <w:left w:val="nil"/>
              <w:bottom w:val="single" w:sz="4" w:space="0" w:color="auto"/>
              <w:right w:val="single" w:sz="4" w:space="0" w:color="auto"/>
            </w:tcBorders>
            <w:shd w:val="clear" w:color="auto" w:fill="auto"/>
            <w:noWrap/>
            <w:hideMark/>
          </w:tcPr>
          <w:p w:rsidR="00D401DB" w:rsidRPr="00C036E5" w:rsidRDefault="00D401DB" w:rsidP="00FB4D04">
            <w:pPr>
              <w:spacing w:after="0" w:line="240" w:lineRule="auto"/>
              <w:jc w:val="center"/>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1</w:t>
            </w:r>
            <w:r w:rsidRPr="00C036E5">
              <w:rPr>
                <w:rFonts w:ascii="Garamond" w:eastAsia="Times New Roman" w:hAnsi="Garamond" w:cs="Calibri"/>
                <w:b/>
                <w:bCs/>
                <w:color w:val="000000"/>
                <w:sz w:val="20"/>
                <w:szCs w:val="20"/>
                <w:vertAlign w:val="superscript"/>
                <w:lang w:eastAsia="fr-FR"/>
              </w:rPr>
              <w:t>er</w:t>
            </w:r>
            <w:r w:rsidR="004D3E03" w:rsidRPr="00C036E5">
              <w:rPr>
                <w:rFonts w:ascii="Garamond" w:eastAsia="Times New Roman" w:hAnsi="Garamond" w:cs="Calibri"/>
                <w:b/>
                <w:bCs/>
                <w:color w:val="000000"/>
                <w:sz w:val="20"/>
                <w:szCs w:val="20"/>
                <w:lang w:eastAsia="fr-FR"/>
              </w:rPr>
              <w:t>trimestre</w:t>
            </w:r>
            <w:r w:rsidRPr="00C036E5">
              <w:rPr>
                <w:rFonts w:ascii="Garamond" w:eastAsia="Times New Roman" w:hAnsi="Garamond" w:cs="Calibri"/>
                <w:b/>
                <w:bCs/>
                <w:color w:val="000000"/>
                <w:sz w:val="20"/>
                <w:szCs w:val="20"/>
                <w:lang w:eastAsia="fr-FR"/>
              </w:rPr>
              <w:t xml:space="preserve"> </w:t>
            </w:r>
            <w:r w:rsidR="007A2EA8" w:rsidRPr="00C036E5">
              <w:rPr>
                <w:rFonts w:ascii="Garamond" w:eastAsia="Times New Roman" w:hAnsi="Garamond" w:cs="Calibri"/>
                <w:b/>
                <w:bCs/>
                <w:color w:val="000000"/>
                <w:sz w:val="20"/>
                <w:szCs w:val="20"/>
                <w:lang w:eastAsia="fr-FR"/>
              </w:rPr>
              <w:t>2024</w:t>
            </w:r>
          </w:p>
        </w:tc>
      </w:tr>
      <w:tr w:rsidR="00D401DB" w:rsidRPr="00C036E5" w:rsidTr="004A6A9E">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d'activité (des 15 ans et plus)</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49,2</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47,5</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39,0</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39,2</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41,5</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40,8</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43,2</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42,0</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39,9</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40,1</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45,8</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45,4</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44,3</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42,7</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41,0</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41,0</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36,0</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37,7</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43,8</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43,9</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3"/>
              <w:jc w:val="center"/>
              <w:rPr>
                <w:rFonts w:ascii="Garamond" w:hAnsi="Garamond" w:cs="Calibri"/>
                <w:b/>
                <w:bCs/>
                <w:color w:val="000000"/>
                <w:sz w:val="22"/>
                <w:szCs w:val="22"/>
              </w:rPr>
            </w:pPr>
            <w:r w:rsidRPr="004A6A9E">
              <w:rPr>
                <w:rFonts w:ascii="Garamond" w:hAnsi="Garamond" w:cs="Calibri"/>
                <w:b/>
                <w:bCs/>
                <w:color w:val="000000"/>
                <w:sz w:val="22"/>
                <w:szCs w:val="22"/>
              </w:rPr>
              <w:t>43,1</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3"/>
              <w:jc w:val="center"/>
              <w:rPr>
                <w:rFonts w:ascii="Garamond" w:hAnsi="Garamond" w:cs="Calibri"/>
                <w:b/>
                <w:bCs/>
                <w:color w:val="000000"/>
                <w:sz w:val="22"/>
                <w:szCs w:val="22"/>
              </w:rPr>
            </w:pPr>
            <w:r w:rsidRPr="004A6A9E">
              <w:rPr>
                <w:rFonts w:ascii="Garamond" w:hAnsi="Garamond" w:cs="Calibri"/>
                <w:b/>
                <w:bCs/>
                <w:color w:val="000000"/>
                <w:sz w:val="22"/>
                <w:szCs w:val="22"/>
              </w:rPr>
              <w:t>42,6</w:t>
            </w:r>
          </w:p>
        </w:tc>
      </w:tr>
      <w:tr w:rsidR="00D401DB" w:rsidRPr="00C036E5" w:rsidTr="004A6A9E">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d'emploi (des 15 ans et plus)</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43,7</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42,3</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31,8</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30,8</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35,5</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34,3</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38,4</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36,4</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35,0</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35,2</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38,9</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38,4</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40,9</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39,3</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36,5</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36,4</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31,1</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32,6</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35,1</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34,9</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3"/>
              <w:jc w:val="center"/>
              <w:rPr>
                <w:rFonts w:ascii="Garamond" w:hAnsi="Garamond" w:cs="Calibri"/>
                <w:b/>
                <w:bCs/>
                <w:color w:val="000000"/>
                <w:sz w:val="22"/>
                <w:szCs w:val="22"/>
              </w:rPr>
            </w:pPr>
            <w:r w:rsidRPr="004A6A9E">
              <w:rPr>
                <w:rFonts w:ascii="Garamond" w:hAnsi="Garamond" w:cs="Calibri"/>
                <w:b/>
                <w:bCs/>
                <w:color w:val="000000"/>
                <w:sz w:val="22"/>
                <w:szCs w:val="22"/>
              </w:rPr>
              <w:t>37,6</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3"/>
              <w:jc w:val="center"/>
              <w:rPr>
                <w:rFonts w:ascii="Garamond" w:hAnsi="Garamond" w:cs="Calibri"/>
                <w:b/>
                <w:bCs/>
                <w:color w:val="000000"/>
                <w:sz w:val="22"/>
                <w:szCs w:val="22"/>
              </w:rPr>
            </w:pPr>
            <w:r w:rsidRPr="004A6A9E">
              <w:rPr>
                <w:rFonts w:ascii="Garamond" w:hAnsi="Garamond" w:cs="Calibri"/>
                <w:b/>
                <w:bCs/>
                <w:color w:val="000000"/>
                <w:sz w:val="22"/>
                <w:szCs w:val="22"/>
              </w:rPr>
              <w:t>36,7</w:t>
            </w:r>
          </w:p>
        </w:tc>
      </w:tr>
      <w:tr w:rsidR="00D401DB" w:rsidRPr="00C036E5" w:rsidTr="004A6A9E">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de chômage</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11,2</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10,9</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18,5</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21,4</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14,5</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15,9</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11,3</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13,2</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12,2</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12,2</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15,1</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15,4</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7,7</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8,2</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10,9</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11,3</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13,6</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13,6</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19,9</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0"/>
              <w:jc w:val="center"/>
              <w:rPr>
                <w:rFonts w:ascii="Garamond" w:hAnsi="Garamond" w:cs="Calibri"/>
                <w:color w:val="000000"/>
                <w:sz w:val="22"/>
                <w:szCs w:val="22"/>
              </w:rPr>
            </w:pPr>
            <w:r w:rsidRPr="004A6A9E">
              <w:rPr>
                <w:rFonts w:ascii="Garamond" w:hAnsi="Garamond" w:cs="Calibri"/>
                <w:color w:val="000000"/>
                <w:sz w:val="22"/>
                <w:szCs w:val="22"/>
              </w:rPr>
              <w:t>20,4</w:t>
            </w:r>
          </w:p>
        </w:tc>
      </w:tr>
      <w:tr w:rsidR="004A6A9E"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4A6A9E" w:rsidRPr="00C036E5" w:rsidRDefault="004A6A9E" w:rsidP="00FB4D04">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3"/>
              <w:jc w:val="center"/>
              <w:rPr>
                <w:rFonts w:ascii="Garamond" w:hAnsi="Garamond" w:cs="Calibri"/>
                <w:b/>
                <w:bCs/>
                <w:color w:val="000000"/>
                <w:sz w:val="22"/>
                <w:szCs w:val="22"/>
              </w:rPr>
            </w:pPr>
            <w:r w:rsidRPr="004A6A9E">
              <w:rPr>
                <w:rFonts w:ascii="Garamond" w:hAnsi="Garamond" w:cs="Calibri"/>
                <w:b/>
                <w:bCs/>
                <w:color w:val="000000"/>
                <w:sz w:val="22"/>
                <w:szCs w:val="22"/>
              </w:rPr>
              <w:t>12,9</w:t>
            </w:r>
          </w:p>
        </w:tc>
        <w:tc>
          <w:tcPr>
            <w:tcW w:w="1996" w:type="dxa"/>
            <w:tcBorders>
              <w:top w:val="nil"/>
              <w:left w:val="nil"/>
              <w:bottom w:val="single" w:sz="4" w:space="0" w:color="auto"/>
              <w:right w:val="single" w:sz="4" w:space="0" w:color="auto"/>
            </w:tcBorders>
            <w:shd w:val="clear" w:color="auto" w:fill="auto"/>
            <w:noWrap/>
            <w:vAlign w:val="bottom"/>
            <w:hideMark/>
          </w:tcPr>
          <w:p w:rsidR="004A6A9E" w:rsidRPr="004A6A9E" w:rsidRDefault="004A6A9E" w:rsidP="004A6A9E">
            <w:pPr>
              <w:ind w:firstLineChars="300" w:firstLine="663"/>
              <w:jc w:val="center"/>
              <w:rPr>
                <w:rFonts w:ascii="Garamond" w:hAnsi="Garamond" w:cs="Calibri"/>
                <w:b/>
                <w:bCs/>
                <w:color w:val="000000"/>
                <w:sz w:val="22"/>
                <w:szCs w:val="22"/>
              </w:rPr>
            </w:pPr>
            <w:r w:rsidRPr="004A6A9E">
              <w:rPr>
                <w:rFonts w:ascii="Garamond" w:hAnsi="Garamond" w:cs="Calibri"/>
                <w:b/>
                <w:bCs/>
                <w:color w:val="000000"/>
                <w:sz w:val="22"/>
                <w:szCs w:val="22"/>
              </w:rPr>
              <w:t>13,7</w:t>
            </w:r>
          </w:p>
        </w:tc>
      </w:tr>
    </w:tbl>
    <w:p w:rsidR="00D401DB" w:rsidRDefault="00940768" w:rsidP="00FB4D04">
      <w:pPr>
        <w:tabs>
          <w:tab w:val="left" w:pos="-720"/>
        </w:tabs>
        <w:suppressAutoHyphens/>
        <w:spacing w:after="0" w:line="276" w:lineRule="auto"/>
        <w:jc w:val="both"/>
        <w:rPr>
          <w:rFonts w:ascii="Book Antiqua" w:hAnsi="Book Antiqua" w:cs="Browallia New"/>
          <w:b/>
          <w:bCs/>
          <w:color w:val="4472C4" w:themeColor="accent1"/>
          <w:sz w:val="20"/>
          <w:szCs w:val="20"/>
        </w:rPr>
      </w:pPr>
      <w:r w:rsidRPr="00C036E5">
        <w:rPr>
          <w:color w:val="222222"/>
          <w:sz w:val="20"/>
          <w:szCs w:val="20"/>
          <w:shd w:val="clear" w:color="auto" w:fill="FFFFFF"/>
        </w:rPr>
        <w:t xml:space="preserve">                 </w:t>
      </w:r>
      <w:r w:rsidR="00D401DB" w:rsidRPr="00C036E5">
        <w:rPr>
          <w:color w:val="222222"/>
          <w:sz w:val="20"/>
          <w:szCs w:val="20"/>
          <w:shd w:val="clear" w:color="auto" w:fill="FFFFFF"/>
        </w:rPr>
        <w:t>Source : Enquête nationale sur l'emploi, Haut-commissariat au Plan</w:t>
      </w:r>
      <w:r w:rsidR="00FB4D04" w:rsidRPr="00C036E5">
        <w:rPr>
          <w:color w:val="222222"/>
          <w:sz w:val="20"/>
          <w:szCs w:val="20"/>
          <w:shd w:val="clear" w:color="auto" w:fill="FFFFFF"/>
        </w:rPr>
        <w:t>.</w:t>
      </w:r>
    </w:p>
    <w:p w:rsidR="002365B5" w:rsidRDefault="002365B5" w:rsidP="00AB58EE">
      <w:pPr>
        <w:rPr>
          <w:rFonts w:ascii="Book Antiqua" w:hAnsi="Book Antiqua" w:cs="Browallia New"/>
          <w:b/>
          <w:bCs/>
          <w:color w:val="4472C4" w:themeColor="accent1"/>
          <w:sz w:val="20"/>
          <w:szCs w:val="20"/>
        </w:rPr>
      </w:pPr>
    </w:p>
    <w:sectPr w:rsidR="002365B5" w:rsidSect="00101148">
      <w:footerReference w:type="default" r:id="rId15"/>
      <w:headerReference w:type="first" r:id="rId16"/>
      <w:type w:val="continuous"/>
      <w:pgSz w:w="11906" w:h="16838"/>
      <w:pgMar w:top="1418" w:right="1304" w:bottom="1418"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640" w:rsidRDefault="00D76640" w:rsidP="00647547">
      <w:pPr>
        <w:spacing w:after="0" w:line="240" w:lineRule="auto"/>
      </w:pPr>
      <w:r>
        <w:separator/>
      </w:r>
    </w:p>
  </w:endnote>
  <w:endnote w:type="continuationSeparator" w:id="0">
    <w:p w:rsidR="00D76640" w:rsidRDefault="00D76640" w:rsidP="00647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Browallia New">
    <w:altName w:val="Arial Unicode MS"/>
    <w:panose1 w:val="020B0604020202020204"/>
    <w:charset w:val="DE"/>
    <w:family w:val="swiss"/>
    <w:pitch w:val="variable"/>
    <w:sig w:usb0="00000000"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26797"/>
      <w:docPartObj>
        <w:docPartGallery w:val="Page Numbers (Bottom of Page)"/>
        <w:docPartUnique/>
      </w:docPartObj>
    </w:sdtPr>
    <w:sdtEndPr>
      <w:rPr>
        <w:sz w:val="22"/>
        <w:szCs w:val="22"/>
      </w:rPr>
    </w:sdtEndPr>
    <w:sdtContent>
      <w:p w:rsidR="005045D2" w:rsidRPr="003537FF" w:rsidRDefault="002C261B">
        <w:pPr>
          <w:pStyle w:val="Pieddepage"/>
          <w:jc w:val="center"/>
          <w:rPr>
            <w:sz w:val="22"/>
            <w:szCs w:val="22"/>
          </w:rPr>
        </w:pPr>
        <w:r w:rsidRPr="003537FF">
          <w:rPr>
            <w:sz w:val="16"/>
            <w:szCs w:val="16"/>
          </w:rPr>
          <w:fldChar w:fldCharType="begin"/>
        </w:r>
        <w:r w:rsidR="005045D2" w:rsidRPr="003537FF">
          <w:rPr>
            <w:sz w:val="16"/>
            <w:szCs w:val="16"/>
          </w:rPr>
          <w:instrText xml:space="preserve"> PAGE   \* MERGEFORMAT </w:instrText>
        </w:r>
        <w:r w:rsidRPr="003537FF">
          <w:rPr>
            <w:sz w:val="16"/>
            <w:szCs w:val="16"/>
          </w:rPr>
          <w:fldChar w:fldCharType="separate"/>
        </w:r>
        <w:r w:rsidR="007C0FBE">
          <w:rPr>
            <w:noProof/>
            <w:sz w:val="16"/>
            <w:szCs w:val="16"/>
          </w:rPr>
          <w:t>2</w:t>
        </w:r>
        <w:r w:rsidRPr="003537FF">
          <w:rPr>
            <w:sz w:val="16"/>
            <w:szCs w:val="16"/>
          </w:rPr>
          <w:fldChar w:fldCharType="end"/>
        </w:r>
      </w:p>
    </w:sdtContent>
  </w:sdt>
  <w:p w:rsidR="005045D2" w:rsidRDefault="005045D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640" w:rsidRDefault="00D76640" w:rsidP="00647547">
      <w:pPr>
        <w:spacing w:after="0" w:line="240" w:lineRule="auto"/>
      </w:pPr>
      <w:r>
        <w:separator/>
      </w:r>
    </w:p>
  </w:footnote>
  <w:footnote w:type="continuationSeparator" w:id="0">
    <w:p w:rsidR="00D76640" w:rsidRDefault="00D76640" w:rsidP="00647547">
      <w:pPr>
        <w:spacing w:after="0" w:line="240" w:lineRule="auto"/>
      </w:pPr>
      <w:r>
        <w:continuationSeparator/>
      </w:r>
    </w:p>
  </w:footnote>
  <w:footnote w:id="1">
    <w:p w:rsidR="005045D2" w:rsidRPr="00B84F3C" w:rsidRDefault="005045D2" w:rsidP="00EB5A99">
      <w:pPr>
        <w:pStyle w:val="Notedebasdepage"/>
        <w:rPr>
          <w:sz w:val="14"/>
          <w:szCs w:val="14"/>
        </w:rPr>
      </w:pPr>
      <w:r>
        <w:rPr>
          <w:rStyle w:val="Appelnotedebasdep"/>
        </w:rPr>
        <w:footnoteRef/>
      </w:r>
      <w:r w:rsidRPr="00B84F3C">
        <w:rPr>
          <w:sz w:val="14"/>
          <w:szCs w:val="14"/>
        </w:rPr>
        <w:t>L’écart entre la baisse d’emploi au niveau global et par secteurs concerne les activités mal ou non désignées</w:t>
      </w:r>
      <w:r>
        <w:rPr>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5D2" w:rsidRDefault="005045D2" w:rsidP="00101148">
    <w:pPr>
      <w:pStyle w:val="En-tte"/>
      <w:jc w:val="center"/>
    </w:pPr>
    <w:r w:rsidRPr="00101148">
      <w:rPr>
        <w:noProof/>
        <w:lang w:eastAsia="fr-FR"/>
      </w:rPr>
      <w:drawing>
        <wp:inline distT="0" distB="0" distL="0" distR="0">
          <wp:extent cx="1339850" cy="865646"/>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343915" cy="86827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BD14565_"/>
      </v:shape>
    </w:pict>
  </w:numPicBullet>
  <w:abstractNum w:abstractNumId="0">
    <w:nsid w:val="0D1920C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182E79"/>
    <w:multiLevelType w:val="hybridMultilevel"/>
    <w:tmpl w:val="D0F6EAC6"/>
    <w:lvl w:ilvl="0" w:tplc="54048DB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2625D9"/>
    <w:multiLevelType w:val="hybridMultilevel"/>
    <w:tmpl w:val="3BB0252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687A91"/>
    <w:multiLevelType w:val="hybridMultilevel"/>
    <w:tmpl w:val="990E3FBC"/>
    <w:lvl w:ilvl="0" w:tplc="040C0003">
      <w:start w:val="1"/>
      <w:numFmt w:val="bullet"/>
      <w:lvlText w:val="o"/>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DC33EF8"/>
    <w:multiLevelType w:val="hybridMultilevel"/>
    <w:tmpl w:val="CD5A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D242CB"/>
    <w:multiLevelType w:val="singleLevel"/>
    <w:tmpl w:val="769EE5B4"/>
    <w:name w:val="Callout Template"/>
    <w:lvl w:ilvl="0">
      <w:start w:val="1"/>
      <w:numFmt w:val="decimal"/>
      <w:suff w:val="space"/>
      <w:lvlText w:val="="/>
      <w:lvlJc w:val="left"/>
      <w:pPr>
        <w:ind w:left="200" w:hanging="200"/>
      </w:pPr>
      <w:rPr>
        <w:rFonts w:ascii="Webdings" w:hAnsi="Webdings"/>
        <w:sz w:val="16"/>
      </w:rPr>
    </w:lvl>
  </w:abstractNum>
  <w:abstractNum w:abstractNumId="8">
    <w:nsid w:val="4202086A"/>
    <w:multiLevelType w:val="hybridMultilevel"/>
    <w:tmpl w:val="7C3202E0"/>
    <w:lvl w:ilvl="0" w:tplc="2A96491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nsid w:val="55A278B9"/>
    <w:multiLevelType w:val="hybridMultilevel"/>
    <w:tmpl w:val="52B2CF52"/>
    <w:lvl w:ilvl="0" w:tplc="BDBE96A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nsid w:val="5E3A162F"/>
    <w:multiLevelType w:val="hybridMultilevel"/>
    <w:tmpl w:val="5E882042"/>
    <w:lvl w:ilvl="0" w:tplc="D76829CC">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F194B70"/>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nsid w:val="70326D3D"/>
    <w:multiLevelType w:val="hybridMultilevel"/>
    <w:tmpl w:val="04C68812"/>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3EB4257"/>
    <w:multiLevelType w:val="hybridMultilevel"/>
    <w:tmpl w:val="77DA5F0A"/>
    <w:lvl w:ilvl="0" w:tplc="040C0003">
      <w:start w:val="1"/>
      <w:numFmt w:val="bullet"/>
      <w:lvlText w:val="o"/>
      <w:lvlJc w:val="left"/>
      <w:pPr>
        <w:ind w:left="778" w:hanging="360"/>
      </w:pPr>
      <w:rPr>
        <w:rFonts w:ascii="Courier New" w:hAnsi="Courier New" w:cs="Courier New"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nsid w:val="7D73003C"/>
    <w:multiLevelType w:val="hybridMultilevel"/>
    <w:tmpl w:val="AC6AF4FE"/>
    <w:lvl w:ilvl="0" w:tplc="7E4C9D8A">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8"/>
  </w:num>
  <w:num w:numId="4">
    <w:abstractNumId w:val="10"/>
  </w:num>
  <w:num w:numId="5">
    <w:abstractNumId w:val="5"/>
  </w:num>
  <w:num w:numId="6">
    <w:abstractNumId w:val="13"/>
  </w:num>
  <w:num w:numId="7">
    <w:abstractNumId w:val="4"/>
  </w:num>
  <w:num w:numId="8">
    <w:abstractNumId w:val="3"/>
  </w:num>
  <w:num w:numId="9">
    <w:abstractNumId w:val="12"/>
  </w:num>
  <w:num w:numId="10">
    <w:abstractNumId w:val="14"/>
  </w:num>
  <w:num w:numId="11">
    <w:abstractNumId w:val="6"/>
  </w:num>
  <w:num w:numId="12">
    <w:abstractNumId w:val="6"/>
  </w:num>
  <w:num w:numId="13">
    <w:abstractNumId w:val="6"/>
  </w:num>
  <w:num w:numId="14">
    <w:abstractNumId w:val="2"/>
  </w:num>
  <w:num w:numId="15">
    <w:abstractNumId w:val="0"/>
  </w:num>
  <w:num w:numId="16">
    <w:abstractNumId w:val="6"/>
  </w:num>
  <w:num w:numId="17">
    <w:abstractNumId w:val="6"/>
  </w:num>
  <w:num w:numId="18">
    <w:abstractNumId w:val="6"/>
  </w:num>
  <w:num w:numId="19">
    <w:abstractNumId w:val="6"/>
  </w:num>
  <w:num w:numId="20">
    <w:abstractNumId w:val="9"/>
  </w:num>
  <w:num w:numId="21">
    <w:abstractNumId w:val="1"/>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85965"/>
    <w:rsid w:val="00000609"/>
    <w:rsid w:val="000046E5"/>
    <w:rsid w:val="000148F4"/>
    <w:rsid w:val="00015F97"/>
    <w:rsid w:val="000215D5"/>
    <w:rsid w:val="0003179E"/>
    <w:rsid w:val="00033F4E"/>
    <w:rsid w:val="00034341"/>
    <w:rsid w:val="0003577E"/>
    <w:rsid w:val="00035BB3"/>
    <w:rsid w:val="00036416"/>
    <w:rsid w:val="000410C1"/>
    <w:rsid w:val="000410FF"/>
    <w:rsid w:val="00052A83"/>
    <w:rsid w:val="00052C59"/>
    <w:rsid w:val="00061D2F"/>
    <w:rsid w:val="000630F5"/>
    <w:rsid w:val="000726D0"/>
    <w:rsid w:val="0007315E"/>
    <w:rsid w:val="000740C1"/>
    <w:rsid w:val="00076DFC"/>
    <w:rsid w:val="000816D3"/>
    <w:rsid w:val="00082DFD"/>
    <w:rsid w:val="0008430D"/>
    <w:rsid w:val="00084E3B"/>
    <w:rsid w:val="00085F2E"/>
    <w:rsid w:val="00093BA4"/>
    <w:rsid w:val="000948D2"/>
    <w:rsid w:val="00095DF4"/>
    <w:rsid w:val="000A2034"/>
    <w:rsid w:val="000A3014"/>
    <w:rsid w:val="000A32EE"/>
    <w:rsid w:val="000A7BAD"/>
    <w:rsid w:val="000B6099"/>
    <w:rsid w:val="000B688E"/>
    <w:rsid w:val="000B6D44"/>
    <w:rsid w:val="000C27FA"/>
    <w:rsid w:val="000D3310"/>
    <w:rsid w:val="000E5B92"/>
    <w:rsid w:val="000E6BD5"/>
    <w:rsid w:val="000E7E15"/>
    <w:rsid w:val="000F5DA6"/>
    <w:rsid w:val="00101148"/>
    <w:rsid w:val="001037D8"/>
    <w:rsid w:val="00107023"/>
    <w:rsid w:val="001173B5"/>
    <w:rsid w:val="00121272"/>
    <w:rsid w:val="00127106"/>
    <w:rsid w:val="00140CE4"/>
    <w:rsid w:val="00144545"/>
    <w:rsid w:val="00146B9D"/>
    <w:rsid w:val="001513F9"/>
    <w:rsid w:val="00151A63"/>
    <w:rsid w:val="001561CA"/>
    <w:rsid w:val="00157552"/>
    <w:rsid w:val="0016011B"/>
    <w:rsid w:val="0016011E"/>
    <w:rsid w:val="001610BF"/>
    <w:rsid w:val="0016181E"/>
    <w:rsid w:val="001631E7"/>
    <w:rsid w:val="00165862"/>
    <w:rsid w:val="00167B85"/>
    <w:rsid w:val="00172219"/>
    <w:rsid w:val="00172A9A"/>
    <w:rsid w:val="00176553"/>
    <w:rsid w:val="00181110"/>
    <w:rsid w:val="001817C2"/>
    <w:rsid w:val="00190E2D"/>
    <w:rsid w:val="00195716"/>
    <w:rsid w:val="00196401"/>
    <w:rsid w:val="001A62C8"/>
    <w:rsid w:val="001A7F81"/>
    <w:rsid w:val="001B5A6E"/>
    <w:rsid w:val="001C174F"/>
    <w:rsid w:val="001C22C6"/>
    <w:rsid w:val="001C4D45"/>
    <w:rsid w:val="001C7038"/>
    <w:rsid w:val="001D45AF"/>
    <w:rsid w:val="001D5675"/>
    <w:rsid w:val="001D6579"/>
    <w:rsid w:val="001E0795"/>
    <w:rsid w:val="001E1DF6"/>
    <w:rsid w:val="001E214E"/>
    <w:rsid w:val="001E6589"/>
    <w:rsid w:val="001E75D4"/>
    <w:rsid w:val="001E7C69"/>
    <w:rsid w:val="001F6E0B"/>
    <w:rsid w:val="00202BC3"/>
    <w:rsid w:val="00207292"/>
    <w:rsid w:val="00214268"/>
    <w:rsid w:val="0022296C"/>
    <w:rsid w:val="00227708"/>
    <w:rsid w:val="00231FDD"/>
    <w:rsid w:val="00232B1D"/>
    <w:rsid w:val="00233E1A"/>
    <w:rsid w:val="00234BD0"/>
    <w:rsid w:val="00236201"/>
    <w:rsid w:val="002365B5"/>
    <w:rsid w:val="002522BF"/>
    <w:rsid w:val="00254EBB"/>
    <w:rsid w:val="00260A22"/>
    <w:rsid w:val="002620DE"/>
    <w:rsid w:val="00262EB0"/>
    <w:rsid w:val="00263CFE"/>
    <w:rsid w:val="002646BD"/>
    <w:rsid w:val="00266D76"/>
    <w:rsid w:val="00274FBF"/>
    <w:rsid w:val="002771FF"/>
    <w:rsid w:val="00280A24"/>
    <w:rsid w:val="0028300C"/>
    <w:rsid w:val="00285965"/>
    <w:rsid w:val="00286060"/>
    <w:rsid w:val="0029080A"/>
    <w:rsid w:val="00293788"/>
    <w:rsid w:val="002966AE"/>
    <w:rsid w:val="00297245"/>
    <w:rsid w:val="002A6D8E"/>
    <w:rsid w:val="002A783A"/>
    <w:rsid w:val="002B0A07"/>
    <w:rsid w:val="002B18F9"/>
    <w:rsid w:val="002B285E"/>
    <w:rsid w:val="002B46F4"/>
    <w:rsid w:val="002B507F"/>
    <w:rsid w:val="002B6DD9"/>
    <w:rsid w:val="002B6EBA"/>
    <w:rsid w:val="002C1818"/>
    <w:rsid w:val="002C261B"/>
    <w:rsid w:val="002C3E4D"/>
    <w:rsid w:val="002C6A41"/>
    <w:rsid w:val="002C79AD"/>
    <w:rsid w:val="002D324E"/>
    <w:rsid w:val="002D385D"/>
    <w:rsid w:val="002E4619"/>
    <w:rsid w:val="002E4DC1"/>
    <w:rsid w:val="002F3BC4"/>
    <w:rsid w:val="002F4BF8"/>
    <w:rsid w:val="002F60C9"/>
    <w:rsid w:val="00306D84"/>
    <w:rsid w:val="003130F2"/>
    <w:rsid w:val="00314E05"/>
    <w:rsid w:val="00314F7F"/>
    <w:rsid w:val="0031528C"/>
    <w:rsid w:val="00315C73"/>
    <w:rsid w:val="00321C79"/>
    <w:rsid w:val="0032706B"/>
    <w:rsid w:val="003300E1"/>
    <w:rsid w:val="003320D4"/>
    <w:rsid w:val="003367CF"/>
    <w:rsid w:val="00340F57"/>
    <w:rsid w:val="00341AE7"/>
    <w:rsid w:val="003537FF"/>
    <w:rsid w:val="00354547"/>
    <w:rsid w:val="00355DCE"/>
    <w:rsid w:val="003703AC"/>
    <w:rsid w:val="0037275B"/>
    <w:rsid w:val="003749A6"/>
    <w:rsid w:val="003817C8"/>
    <w:rsid w:val="003A1F0F"/>
    <w:rsid w:val="003A3A92"/>
    <w:rsid w:val="003A4C5F"/>
    <w:rsid w:val="003A5C6F"/>
    <w:rsid w:val="003B035F"/>
    <w:rsid w:val="003B265C"/>
    <w:rsid w:val="003B696A"/>
    <w:rsid w:val="003C446E"/>
    <w:rsid w:val="003C44CE"/>
    <w:rsid w:val="003C7AEF"/>
    <w:rsid w:val="003E1F2B"/>
    <w:rsid w:val="003F555E"/>
    <w:rsid w:val="003F5D19"/>
    <w:rsid w:val="00404D4E"/>
    <w:rsid w:val="004111DF"/>
    <w:rsid w:val="00414315"/>
    <w:rsid w:val="0042120C"/>
    <w:rsid w:val="004246D9"/>
    <w:rsid w:val="004264E0"/>
    <w:rsid w:val="00430D5D"/>
    <w:rsid w:val="004337F2"/>
    <w:rsid w:val="004349C8"/>
    <w:rsid w:val="00442956"/>
    <w:rsid w:val="00442E1D"/>
    <w:rsid w:val="00445805"/>
    <w:rsid w:val="004473B0"/>
    <w:rsid w:val="0045673D"/>
    <w:rsid w:val="0045679B"/>
    <w:rsid w:val="00457DCA"/>
    <w:rsid w:val="00460D39"/>
    <w:rsid w:val="00461C49"/>
    <w:rsid w:val="00462C5C"/>
    <w:rsid w:val="004805D0"/>
    <w:rsid w:val="00483B64"/>
    <w:rsid w:val="00491A91"/>
    <w:rsid w:val="0049600B"/>
    <w:rsid w:val="004A6A9E"/>
    <w:rsid w:val="004A7501"/>
    <w:rsid w:val="004B06B2"/>
    <w:rsid w:val="004B7A72"/>
    <w:rsid w:val="004C095B"/>
    <w:rsid w:val="004C25F2"/>
    <w:rsid w:val="004C42DC"/>
    <w:rsid w:val="004D3E03"/>
    <w:rsid w:val="004E4854"/>
    <w:rsid w:val="004F7BDB"/>
    <w:rsid w:val="00502823"/>
    <w:rsid w:val="005045D2"/>
    <w:rsid w:val="00515B04"/>
    <w:rsid w:val="00516C8D"/>
    <w:rsid w:val="00533791"/>
    <w:rsid w:val="0054104E"/>
    <w:rsid w:val="00543385"/>
    <w:rsid w:val="00543595"/>
    <w:rsid w:val="005464AF"/>
    <w:rsid w:val="0055397B"/>
    <w:rsid w:val="00554A03"/>
    <w:rsid w:val="00564871"/>
    <w:rsid w:val="00565BD2"/>
    <w:rsid w:val="00565EA7"/>
    <w:rsid w:val="0056706F"/>
    <w:rsid w:val="0057563B"/>
    <w:rsid w:val="005756A1"/>
    <w:rsid w:val="00581347"/>
    <w:rsid w:val="005A53AB"/>
    <w:rsid w:val="005B077A"/>
    <w:rsid w:val="005B0D3E"/>
    <w:rsid w:val="005B54C7"/>
    <w:rsid w:val="005B7114"/>
    <w:rsid w:val="005C0C27"/>
    <w:rsid w:val="005C5615"/>
    <w:rsid w:val="005C6691"/>
    <w:rsid w:val="005D2105"/>
    <w:rsid w:val="005D2869"/>
    <w:rsid w:val="005D443D"/>
    <w:rsid w:val="005E1317"/>
    <w:rsid w:val="005E348B"/>
    <w:rsid w:val="005E3F54"/>
    <w:rsid w:val="005F3AAA"/>
    <w:rsid w:val="006052A0"/>
    <w:rsid w:val="006074CB"/>
    <w:rsid w:val="00612C6A"/>
    <w:rsid w:val="00616864"/>
    <w:rsid w:val="00620013"/>
    <w:rsid w:val="006209A1"/>
    <w:rsid w:val="00621F03"/>
    <w:rsid w:val="006220C7"/>
    <w:rsid w:val="006255A6"/>
    <w:rsid w:val="0063036C"/>
    <w:rsid w:val="006318CF"/>
    <w:rsid w:val="0063480B"/>
    <w:rsid w:val="00645CCA"/>
    <w:rsid w:val="006464DC"/>
    <w:rsid w:val="00647547"/>
    <w:rsid w:val="00647784"/>
    <w:rsid w:val="0065727D"/>
    <w:rsid w:val="00666CC4"/>
    <w:rsid w:val="00675AD5"/>
    <w:rsid w:val="00683E13"/>
    <w:rsid w:val="00683F3E"/>
    <w:rsid w:val="006849BF"/>
    <w:rsid w:val="00686F85"/>
    <w:rsid w:val="00694716"/>
    <w:rsid w:val="00697171"/>
    <w:rsid w:val="006971EF"/>
    <w:rsid w:val="006A0780"/>
    <w:rsid w:val="006A091E"/>
    <w:rsid w:val="006A12E8"/>
    <w:rsid w:val="006A1A4A"/>
    <w:rsid w:val="006A5427"/>
    <w:rsid w:val="006A7E0E"/>
    <w:rsid w:val="006B33A2"/>
    <w:rsid w:val="006B5CC2"/>
    <w:rsid w:val="006C333F"/>
    <w:rsid w:val="006C38CE"/>
    <w:rsid w:val="006C478D"/>
    <w:rsid w:val="006D1971"/>
    <w:rsid w:val="006D262E"/>
    <w:rsid w:val="006D6F75"/>
    <w:rsid w:val="006E3A6E"/>
    <w:rsid w:val="006E5294"/>
    <w:rsid w:val="006E599F"/>
    <w:rsid w:val="006F2179"/>
    <w:rsid w:val="006F2A7A"/>
    <w:rsid w:val="006F51D5"/>
    <w:rsid w:val="007015E0"/>
    <w:rsid w:val="007060D4"/>
    <w:rsid w:val="00720B31"/>
    <w:rsid w:val="00720BC7"/>
    <w:rsid w:val="00725167"/>
    <w:rsid w:val="00725D25"/>
    <w:rsid w:val="007324DD"/>
    <w:rsid w:val="00733A4E"/>
    <w:rsid w:val="007362D2"/>
    <w:rsid w:val="00745A50"/>
    <w:rsid w:val="00754384"/>
    <w:rsid w:val="00755AC8"/>
    <w:rsid w:val="007675DD"/>
    <w:rsid w:val="00770336"/>
    <w:rsid w:val="00780682"/>
    <w:rsid w:val="00780A85"/>
    <w:rsid w:val="0079020B"/>
    <w:rsid w:val="007913BC"/>
    <w:rsid w:val="007940D4"/>
    <w:rsid w:val="0079437E"/>
    <w:rsid w:val="00797D4A"/>
    <w:rsid w:val="007A2EA8"/>
    <w:rsid w:val="007B5DE3"/>
    <w:rsid w:val="007C0FBE"/>
    <w:rsid w:val="007C6B26"/>
    <w:rsid w:val="007D2CB3"/>
    <w:rsid w:val="007D3392"/>
    <w:rsid w:val="0080042A"/>
    <w:rsid w:val="00801731"/>
    <w:rsid w:val="008056DF"/>
    <w:rsid w:val="00815AD5"/>
    <w:rsid w:val="008161F0"/>
    <w:rsid w:val="00827F05"/>
    <w:rsid w:val="00832B2C"/>
    <w:rsid w:val="008363F2"/>
    <w:rsid w:val="00845945"/>
    <w:rsid w:val="00846208"/>
    <w:rsid w:val="00850E10"/>
    <w:rsid w:val="00850E87"/>
    <w:rsid w:val="00853C86"/>
    <w:rsid w:val="00863BF7"/>
    <w:rsid w:val="00871778"/>
    <w:rsid w:val="008753C0"/>
    <w:rsid w:val="008759D1"/>
    <w:rsid w:val="00877D4C"/>
    <w:rsid w:val="00880C81"/>
    <w:rsid w:val="008A215D"/>
    <w:rsid w:val="008A54B7"/>
    <w:rsid w:val="008B0022"/>
    <w:rsid w:val="008B43C7"/>
    <w:rsid w:val="008B4959"/>
    <w:rsid w:val="008C2468"/>
    <w:rsid w:val="008D1973"/>
    <w:rsid w:val="008D2989"/>
    <w:rsid w:val="008D2A34"/>
    <w:rsid w:val="008D2A96"/>
    <w:rsid w:val="008D3D1B"/>
    <w:rsid w:val="008D435D"/>
    <w:rsid w:val="008D44C3"/>
    <w:rsid w:val="008D790F"/>
    <w:rsid w:val="008E21DA"/>
    <w:rsid w:val="008E6A41"/>
    <w:rsid w:val="008F65A3"/>
    <w:rsid w:val="00901E10"/>
    <w:rsid w:val="009024A6"/>
    <w:rsid w:val="009038C4"/>
    <w:rsid w:val="009055D4"/>
    <w:rsid w:val="00906402"/>
    <w:rsid w:val="00907D68"/>
    <w:rsid w:val="00910387"/>
    <w:rsid w:val="009132AC"/>
    <w:rsid w:val="0091405C"/>
    <w:rsid w:val="009145A3"/>
    <w:rsid w:val="00916A10"/>
    <w:rsid w:val="0091797E"/>
    <w:rsid w:val="009246FB"/>
    <w:rsid w:val="0092728C"/>
    <w:rsid w:val="00940768"/>
    <w:rsid w:val="0095056A"/>
    <w:rsid w:val="00952A83"/>
    <w:rsid w:val="00953339"/>
    <w:rsid w:val="009576F3"/>
    <w:rsid w:val="00964928"/>
    <w:rsid w:val="009674D0"/>
    <w:rsid w:val="00970335"/>
    <w:rsid w:val="00972048"/>
    <w:rsid w:val="009732FA"/>
    <w:rsid w:val="0097469D"/>
    <w:rsid w:val="009749D3"/>
    <w:rsid w:val="0097600C"/>
    <w:rsid w:val="00982DF9"/>
    <w:rsid w:val="00985EEA"/>
    <w:rsid w:val="0098752D"/>
    <w:rsid w:val="00992CAD"/>
    <w:rsid w:val="00992F2C"/>
    <w:rsid w:val="0099497A"/>
    <w:rsid w:val="009A54A3"/>
    <w:rsid w:val="009C7C02"/>
    <w:rsid w:val="009D235D"/>
    <w:rsid w:val="009D2668"/>
    <w:rsid w:val="009F1175"/>
    <w:rsid w:val="009F7B91"/>
    <w:rsid w:val="00A018A4"/>
    <w:rsid w:val="00A0224C"/>
    <w:rsid w:val="00A052B7"/>
    <w:rsid w:val="00A11323"/>
    <w:rsid w:val="00A1521D"/>
    <w:rsid w:val="00A20FC1"/>
    <w:rsid w:val="00A23561"/>
    <w:rsid w:val="00A24C00"/>
    <w:rsid w:val="00A2524F"/>
    <w:rsid w:val="00A2581F"/>
    <w:rsid w:val="00A27C88"/>
    <w:rsid w:val="00A32AB4"/>
    <w:rsid w:val="00A37E42"/>
    <w:rsid w:val="00A44B01"/>
    <w:rsid w:val="00A457DA"/>
    <w:rsid w:val="00A55FAE"/>
    <w:rsid w:val="00A64BE0"/>
    <w:rsid w:val="00A64FE2"/>
    <w:rsid w:val="00A83219"/>
    <w:rsid w:val="00A846F8"/>
    <w:rsid w:val="00A86633"/>
    <w:rsid w:val="00A92112"/>
    <w:rsid w:val="00A92E6B"/>
    <w:rsid w:val="00AB1205"/>
    <w:rsid w:val="00AB477A"/>
    <w:rsid w:val="00AB58EE"/>
    <w:rsid w:val="00AB6015"/>
    <w:rsid w:val="00AB6B49"/>
    <w:rsid w:val="00AC1405"/>
    <w:rsid w:val="00AC6FF4"/>
    <w:rsid w:val="00AD2871"/>
    <w:rsid w:val="00AD2E74"/>
    <w:rsid w:val="00AF4969"/>
    <w:rsid w:val="00B32FEF"/>
    <w:rsid w:val="00B34C0B"/>
    <w:rsid w:val="00B3721C"/>
    <w:rsid w:val="00B37D68"/>
    <w:rsid w:val="00B4437C"/>
    <w:rsid w:val="00B5105D"/>
    <w:rsid w:val="00B51DE6"/>
    <w:rsid w:val="00B5254B"/>
    <w:rsid w:val="00B6340A"/>
    <w:rsid w:val="00B675E7"/>
    <w:rsid w:val="00B817FF"/>
    <w:rsid w:val="00B84F3C"/>
    <w:rsid w:val="00B86B9B"/>
    <w:rsid w:val="00B916BA"/>
    <w:rsid w:val="00B961E7"/>
    <w:rsid w:val="00BA157D"/>
    <w:rsid w:val="00BA5443"/>
    <w:rsid w:val="00BA5579"/>
    <w:rsid w:val="00BB0F44"/>
    <w:rsid w:val="00BB2674"/>
    <w:rsid w:val="00BB5534"/>
    <w:rsid w:val="00BC4B3C"/>
    <w:rsid w:val="00BC5B03"/>
    <w:rsid w:val="00BD026B"/>
    <w:rsid w:val="00BD26D0"/>
    <w:rsid w:val="00BD7EBF"/>
    <w:rsid w:val="00BE7E8B"/>
    <w:rsid w:val="00BF351C"/>
    <w:rsid w:val="00C024D4"/>
    <w:rsid w:val="00C036E5"/>
    <w:rsid w:val="00C103B4"/>
    <w:rsid w:val="00C2077D"/>
    <w:rsid w:val="00C211A0"/>
    <w:rsid w:val="00C23589"/>
    <w:rsid w:val="00C25CC9"/>
    <w:rsid w:val="00C27C90"/>
    <w:rsid w:val="00C346AA"/>
    <w:rsid w:val="00C42A76"/>
    <w:rsid w:val="00C440A6"/>
    <w:rsid w:val="00C4595A"/>
    <w:rsid w:val="00C46277"/>
    <w:rsid w:val="00C74E21"/>
    <w:rsid w:val="00C80243"/>
    <w:rsid w:val="00C82EFA"/>
    <w:rsid w:val="00C85203"/>
    <w:rsid w:val="00C87D49"/>
    <w:rsid w:val="00C9312E"/>
    <w:rsid w:val="00C9609C"/>
    <w:rsid w:val="00CA41D9"/>
    <w:rsid w:val="00CA4A9D"/>
    <w:rsid w:val="00CB1E1D"/>
    <w:rsid w:val="00CB2105"/>
    <w:rsid w:val="00CD255D"/>
    <w:rsid w:val="00CD269C"/>
    <w:rsid w:val="00CD4A44"/>
    <w:rsid w:val="00CD6737"/>
    <w:rsid w:val="00CE1CCD"/>
    <w:rsid w:val="00CE5110"/>
    <w:rsid w:val="00CF3157"/>
    <w:rsid w:val="00CF3982"/>
    <w:rsid w:val="00D03B76"/>
    <w:rsid w:val="00D24AD3"/>
    <w:rsid w:val="00D309B9"/>
    <w:rsid w:val="00D33DD3"/>
    <w:rsid w:val="00D3401E"/>
    <w:rsid w:val="00D34692"/>
    <w:rsid w:val="00D35F35"/>
    <w:rsid w:val="00D401DB"/>
    <w:rsid w:val="00D42D78"/>
    <w:rsid w:val="00D45972"/>
    <w:rsid w:val="00D4727C"/>
    <w:rsid w:val="00D54F64"/>
    <w:rsid w:val="00D63663"/>
    <w:rsid w:val="00D651A9"/>
    <w:rsid w:val="00D674C6"/>
    <w:rsid w:val="00D67A67"/>
    <w:rsid w:val="00D730C6"/>
    <w:rsid w:val="00D73A59"/>
    <w:rsid w:val="00D76640"/>
    <w:rsid w:val="00D773E9"/>
    <w:rsid w:val="00D822FD"/>
    <w:rsid w:val="00D84689"/>
    <w:rsid w:val="00D8774D"/>
    <w:rsid w:val="00D87DCC"/>
    <w:rsid w:val="00D906F9"/>
    <w:rsid w:val="00D91140"/>
    <w:rsid w:val="00D95289"/>
    <w:rsid w:val="00D97825"/>
    <w:rsid w:val="00DA2818"/>
    <w:rsid w:val="00DA4C4D"/>
    <w:rsid w:val="00DB2439"/>
    <w:rsid w:val="00DB4955"/>
    <w:rsid w:val="00DC4241"/>
    <w:rsid w:val="00DC4BDA"/>
    <w:rsid w:val="00DC5BEF"/>
    <w:rsid w:val="00DC67EF"/>
    <w:rsid w:val="00DE049F"/>
    <w:rsid w:val="00DE2836"/>
    <w:rsid w:val="00DE5202"/>
    <w:rsid w:val="00DF0AE8"/>
    <w:rsid w:val="00DF2983"/>
    <w:rsid w:val="00DF2FF2"/>
    <w:rsid w:val="00DF551A"/>
    <w:rsid w:val="00DF79CB"/>
    <w:rsid w:val="00DF7CDE"/>
    <w:rsid w:val="00E00FAF"/>
    <w:rsid w:val="00E14AA6"/>
    <w:rsid w:val="00E17669"/>
    <w:rsid w:val="00E17A21"/>
    <w:rsid w:val="00E212BC"/>
    <w:rsid w:val="00E251C2"/>
    <w:rsid w:val="00E26361"/>
    <w:rsid w:val="00E30BA4"/>
    <w:rsid w:val="00E31034"/>
    <w:rsid w:val="00E37D1D"/>
    <w:rsid w:val="00E420A8"/>
    <w:rsid w:val="00E43914"/>
    <w:rsid w:val="00E463EA"/>
    <w:rsid w:val="00E52F42"/>
    <w:rsid w:val="00E624BF"/>
    <w:rsid w:val="00E625CB"/>
    <w:rsid w:val="00E62E54"/>
    <w:rsid w:val="00E646B3"/>
    <w:rsid w:val="00E6586C"/>
    <w:rsid w:val="00E67247"/>
    <w:rsid w:val="00E766AB"/>
    <w:rsid w:val="00E77B54"/>
    <w:rsid w:val="00E81196"/>
    <w:rsid w:val="00E902E3"/>
    <w:rsid w:val="00E903A7"/>
    <w:rsid w:val="00E94CFB"/>
    <w:rsid w:val="00EA13EB"/>
    <w:rsid w:val="00EA1DEE"/>
    <w:rsid w:val="00EA4718"/>
    <w:rsid w:val="00EA6DC2"/>
    <w:rsid w:val="00EB009D"/>
    <w:rsid w:val="00EB0858"/>
    <w:rsid w:val="00EB5A99"/>
    <w:rsid w:val="00EC1C89"/>
    <w:rsid w:val="00EC41B9"/>
    <w:rsid w:val="00EC4430"/>
    <w:rsid w:val="00EC4B3E"/>
    <w:rsid w:val="00EC79D8"/>
    <w:rsid w:val="00EC7B5D"/>
    <w:rsid w:val="00ED1629"/>
    <w:rsid w:val="00ED5410"/>
    <w:rsid w:val="00EE0108"/>
    <w:rsid w:val="00EF117E"/>
    <w:rsid w:val="00EF260A"/>
    <w:rsid w:val="00F05010"/>
    <w:rsid w:val="00F070A4"/>
    <w:rsid w:val="00F10E48"/>
    <w:rsid w:val="00F37B21"/>
    <w:rsid w:val="00F47F4B"/>
    <w:rsid w:val="00F5429F"/>
    <w:rsid w:val="00F55453"/>
    <w:rsid w:val="00F56F27"/>
    <w:rsid w:val="00F63ECB"/>
    <w:rsid w:val="00F64816"/>
    <w:rsid w:val="00F66777"/>
    <w:rsid w:val="00F72752"/>
    <w:rsid w:val="00F752B4"/>
    <w:rsid w:val="00F7731B"/>
    <w:rsid w:val="00F84545"/>
    <w:rsid w:val="00F8609F"/>
    <w:rsid w:val="00F877CA"/>
    <w:rsid w:val="00F91DB1"/>
    <w:rsid w:val="00FA0B06"/>
    <w:rsid w:val="00FA107E"/>
    <w:rsid w:val="00FB02D4"/>
    <w:rsid w:val="00FB4D04"/>
    <w:rsid w:val="00FC3D44"/>
    <w:rsid w:val="00FC4347"/>
    <w:rsid w:val="00FC5968"/>
    <w:rsid w:val="00FD743E"/>
    <w:rsid w:val="00FE2808"/>
    <w:rsid w:val="00FE7112"/>
    <w:rsid w:val="00FF020E"/>
    <w:rsid w:val="00FF05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6C"/>
  </w:style>
  <w:style w:type="paragraph" w:styleId="Titre1">
    <w:name w:val="heading 1"/>
    <w:basedOn w:val="Normal"/>
    <w:next w:val="Normal"/>
    <w:link w:val="Titre1Car"/>
    <w:uiPriority w:val="9"/>
    <w:qFormat/>
    <w:rsid w:val="00C87D4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Titre2">
    <w:name w:val="heading 2"/>
    <w:basedOn w:val="Normal"/>
    <w:next w:val="Normal"/>
    <w:link w:val="Titre2Car"/>
    <w:uiPriority w:val="9"/>
    <w:unhideWhenUsed/>
    <w:qFormat/>
    <w:rsid w:val="00C87D49"/>
    <w:pPr>
      <w:keepNext/>
      <w:keepLines/>
      <w:spacing w:before="40" w:after="0"/>
      <w:outlineLvl w:val="1"/>
    </w:pPr>
    <w:rPr>
      <w:rFonts w:asciiTheme="majorHAnsi" w:eastAsiaTheme="majorEastAsia" w:hAnsiTheme="majorHAnsi"/>
      <w:color w:val="2F5496" w:themeColor="accent1" w:themeShade="BF"/>
      <w:sz w:val="26"/>
      <w:szCs w:val="26"/>
    </w:rPr>
  </w:style>
  <w:style w:type="paragraph" w:styleId="Titre3">
    <w:name w:val="heading 3"/>
    <w:basedOn w:val="Normal"/>
    <w:next w:val="Normal"/>
    <w:link w:val="Titre3Car"/>
    <w:uiPriority w:val="9"/>
    <w:unhideWhenUsed/>
    <w:qFormat/>
    <w:rsid w:val="00C87D49"/>
    <w:pPr>
      <w:keepNext/>
      <w:keepLines/>
      <w:spacing w:before="40" w:after="0"/>
      <w:outlineLvl w:val="2"/>
    </w:pPr>
    <w:rPr>
      <w:rFonts w:asciiTheme="majorHAnsi" w:eastAsiaTheme="majorEastAsia" w:hAnsiTheme="majorHAnsi"/>
      <w:color w:val="1F3763" w:themeColor="accent1" w:themeShade="7F"/>
      <w:sz w:val="24"/>
      <w:szCs w:val="24"/>
    </w:rPr>
  </w:style>
  <w:style w:type="paragraph" w:styleId="Titre4">
    <w:name w:val="heading 4"/>
    <w:basedOn w:val="Normal"/>
    <w:next w:val="Normal"/>
    <w:link w:val="Titre4Car"/>
    <w:uiPriority w:val="9"/>
    <w:unhideWhenUsed/>
    <w:qFormat/>
    <w:rsid w:val="00C87D49"/>
    <w:pPr>
      <w:keepNext/>
      <w:keepLines/>
      <w:spacing w:before="40" w:after="0"/>
      <w:outlineLvl w:val="3"/>
    </w:pPr>
    <w:rPr>
      <w:rFonts w:asciiTheme="majorHAnsi" w:eastAsiaTheme="majorEastAsia" w:hAnsiTheme="majorHAnsi"/>
      <w:i/>
      <w:iCs/>
      <w:color w:val="2F5496" w:themeColor="accent1" w:themeShade="BF"/>
    </w:rPr>
  </w:style>
  <w:style w:type="paragraph" w:styleId="Titre5">
    <w:name w:val="heading 5"/>
    <w:basedOn w:val="Normal"/>
    <w:next w:val="Normal"/>
    <w:link w:val="Titre5Car"/>
    <w:uiPriority w:val="9"/>
    <w:unhideWhenUsed/>
    <w:qFormat/>
    <w:rsid w:val="00C87D49"/>
    <w:pPr>
      <w:keepNext/>
      <w:keepLines/>
      <w:spacing w:before="40" w:after="0"/>
      <w:outlineLvl w:val="4"/>
    </w:pPr>
    <w:rPr>
      <w:rFonts w:asciiTheme="majorHAnsi" w:eastAsiaTheme="majorEastAsia" w:hAnsiTheme="majorHAns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87D49"/>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C87D49"/>
    <w:rPr>
      <w:rFonts w:asciiTheme="majorHAnsi" w:eastAsiaTheme="majorEastAsia" w:hAnsiTheme="majorHAnsi"/>
      <w:spacing w:val="-10"/>
      <w:kern w:val="28"/>
      <w:sz w:val="56"/>
      <w:szCs w:val="56"/>
    </w:rPr>
  </w:style>
  <w:style w:type="paragraph" w:customStyle="1" w:styleId="MMTitle">
    <w:name w:val="MM Title"/>
    <w:basedOn w:val="Titre"/>
    <w:link w:val="MMTitleCar"/>
    <w:rsid w:val="00C87D49"/>
  </w:style>
  <w:style w:type="character" w:customStyle="1" w:styleId="MMTitleCar">
    <w:name w:val="MM Title Car"/>
    <w:basedOn w:val="TitreCar"/>
    <w:link w:val="MMTitle"/>
    <w:rsid w:val="00C87D49"/>
    <w:rPr>
      <w:rFonts w:asciiTheme="majorHAnsi" w:eastAsiaTheme="majorEastAsia" w:hAnsiTheme="majorHAnsi"/>
      <w:spacing w:val="-10"/>
      <w:kern w:val="28"/>
      <w:sz w:val="56"/>
      <w:szCs w:val="56"/>
    </w:rPr>
  </w:style>
  <w:style w:type="character" w:customStyle="1" w:styleId="Titre1Car">
    <w:name w:val="Titre 1 Car"/>
    <w:basedOn w:val="Policepardfaut"/>
    <w:link w:val="Titre1"/>
    <w:uiPriority w:val="9"/>
    <w:rsid w:val="00C87D49"/>
    <w:rPr>
      <w:rFonts w:asciiTheme="majorHAnsi" w:eastAsiaTheme="majorEastAsia" w:hAnsiTheme="majorHAnsi"/>
      <w:color w:val="2F5496" w:themeColor="accent1" w:themeShade="BF"/>
      <w:sz w:val="32"/>
      <w:szCs w:val="32"/>
    </w:rPr>
  </w:style>
  <w:style w:type="paragraph" w:customStyle="1" w:styleId="MMTopic1">
    <w:name w:val="MM Topic 1"/>
    <w:basedOn w:val="Titre1"/>
    <w:link w:val="MMTopic1Car"/>
    <w:rsid w:val="00C87D49"/>
    <w:pPr>
      <w:numPr>
        <w:numId w:val="1"/>
      </w:numPr>
    </w:pPr>
  </w:style>
  <w:style w:type="character" w:customStyle="1" w:styleId="MMTopic1Car">
    <w:name w:val="MM Topic 1 Car"/>
    <w:basedOn w:val="Titre1Car"/>
    <w:link w:val="MMTopic1"/>
    <w:rsid w:val="00C87D49"/>
    <w:rPr>
      <w:rFonts w:asciiTheme="majorHAnsi" w:eastAsiaTheme="majorEastAsia" w:hAnsiTheme="majorHAnsi"/>
      <w:color w:val="2F5496" w:themeColor="accent1" w:themeShade="BF"/>
      <w:sz w:val="32"/>
      <w:szCs w:val="32"/>
    </w:rPr>
  </w:style>
  <w:style w:type="character" w:customStyle="1" w:styleId="Titre2Car">
    <w:name w:val="Titre 2 Car"/>
    <w:basedOn w:val="Policepardfaut"/>
    <w:link w:val="Titre2"/>
    <w:uiPriority w:val="9"/>
    <w:rsid w:val="00C87D49"/>
    <w:rPr>
      <w:rFonts w:asciiTheme="majorHAnsi" w:eastAsiaTheme="majorEastAsia" w:hAnsiTheme="majorHAnsi"/>
      <w:color w:val="2F5496" w:themeColor="accent1" w:themeShade="BF"/>
      <w:sz w:val="26"/>
      <w:szCs w:val="26"/>
    </w:rPr>
  </w:style>
  <w:style w:type="paragraph" w:customStyle="1" w:styleId="MMTopic2">
    <w:name w:val="MM Topic 2"/>
    <w:basedOn w:val="Titre2"/>
    <w:link w:val="MMTopic2Car"/>
    <w:rsid w:val="00C87D49"/>
    <w:pPr>
      <w:numPr>
        <w:ilvl w:val="1"/>
        <w:numId w:val="1"/>
      </w:numPr>
    </w:pPr>
  </w:style>
  <w:style w:type="character" w:customStyle="1" w:styleId="MMTopic2Car">
    <w:name w:val="MM Topic 2 Car"/>
    <w:basedOn w:val="Titre2Car"/>
    <w:link w:val="MMTopic2"/>
    <w:rsid w:val="00C87D49"/>
    <w:rPr>
      <w:rFonts w:asciiTheme="majorHAnsi" w:eastAsiaTheme="majorEastAsia" w:hAnsiTheme="majorHAnsi"/>
      <w:color w:val="2F5496" w:themeColor="accent1" w:themeShade="BF"/>
      <w:sz w:val="26"/>
      <w:szCs w:val="26"/>
    </w:rPr>
  </w:style>
  <w:style w:type="character" w:customStyle="1" w:styleId="Titre3Car">
    <w:name w:val="Titre 3 Car"/>
    <w:basedOn w:val="Policepardfaut"/>
    <w:link w:val="Titre3"/>
    <w:uiPriority w:val="9"/>
    <w:rsid w:val="00C87D49"/>
    <w:rPr>
      <w:rFonts w:asciiTheme="majorHAnsi" w:eastAsiaTheme="majorEastAsia" w:hAnsiTheme="majorHAnsi"/>
      <w:color w:val="1F3763" w:themeColor="accent1" w:themeShade="7F"/>
      <w:sz w:val="24"/>
      <w:szCs w:val="24"/>
    </w:rPr>
  </w:style>
  <w:style w:type="paragraph" w:customStyle="1" w:styleId="MMTopic3">
    <w:name w:val="MM Topic 3"/>
    <w:basedOn w:val="Titre3"/>
    <w:link w:val="MMTopic3Car"/>
    <w:rsid w:val="00C87D49"/>
    <w:pPr>
      <w:numPr>
        <w:ilvl w:val="2"/>
        <w:numId w:val="1"/>
      </w:numPr>
      <w:ind w:left="360"/>
    </w:pPr>
  </w:style>
  <w:style w:type="character" w:customStyle="1" w:styleId="MMTopic3Car">
    <w:name w:val="MM Topic 3 Car"/>
    <w:basedOn w:val="Titre3Car"/>
    <w:link w:val="MMTopic3"/>
    <w:rsid w:val="00C87D49"/>
    <w:rPr>
      <w:rFonts w:asciiTheme="majorHAnsi" w:eastAsiaTheme="majorEastAsia" w:hAnsiTheme="majorHAnsi"/>
      <w:color w:val="1F3763" w:themeColor="accent1" w:themeShade="7F"/>
      <w:sz w:val="24"/>
      <w:szCs w:val="24"/>
    </w:rPr>
  </w:style>
  <w:style w:type="character" w:customStyle="1" w:styleId="Titre4Car">
    <w:name w:val="Titre 4 Car"/>
    <w:basedOn w:val="Policepardfaut"/>
    <w:link w:val="Titre4"/>
    <w:uiPriority w:val="9"/>
    <w:rsid w:val="00C87D49"/>
    <w:rPr>
      <w:rFonts w:asciiTheme="majorHAnsi" w:eastAsiaTheme="majorEastAsia" w:hAnsiTheme="majorHAnsi"/>
      <w:i/>
      <w:iCs/>
      <w:color w:val="2F5496" w:themeColor="accent1" w:themeShade="BF"/>
    </w:rPr>
  </w:style>
  <w:style w:type="paragraph" w:customStyle="1" w:styleId="MMTopic4">
    <w:name w:val="MM Topic 4"/>
    <w:basedOn w:val="Titre4"/>
    <w:link w:val="MMTopic4Car"/>
    <w:rsid w:val="00C87D49"/>
    <w:pPr>
      <w:numPr>
        <w:ilvl w:val="3"/>
        <w:numId w:val="1"/>
      </w:numPr>
      <w:ind w:left="540"/>
    </w:pPr>
  </w:style>
  <w:style w:type="character" w:customStyle="1" w:styleId="MMTopic4Car">
    <w:name w:val="MM Topic 4 Car"/>
    <w:basedOn w:val="Titre4Car"/>
    <w:link w:val="MMTopic4"/>
    <w:rsid w:val="00C87D49"/>
    <w:rPr>
      <w:rFonts w:asciiTheme="majorHAnsi" w:eastAsiaTheme="majorEastAsia" w:hAnsiTheme="majorHAnsi"/>
      <w:i/>
      <w:iCs/>
      <w:color w:val="2F5496" w:themeColor="accent1" w:themeShade="BF"/>
    </w:rPr>
  </w:style>
  <w:style w:type="character" w:customStyle="1" w:styleId="Titre5Car">
    <w:name w:val="Titre 5 Car"/>
    <w:basedOn w:val="Policepardfaut"/>
    <w:link w:val="Titre5"/>
    <w:uiPriority w:val="9"/>
    <w:rsid w:val="00C87D49"/>
    <w:rPr>
      <w:rFonts w:asciiTheme="majorHAnsi" w:eastAsiaTheme="majorEastAsia" w:hAnsiTheme="majorHAnsi"/>
      <w:color w:val="2F5496" w:themeColor="accent1" w:themeShade="BF"/>
    </w:rPr>
  </w:style>
  <w:style w:type="paragraph" w:customStyle="1" w:styleId="MMTopic5">
    <w:name w:val="MM Topic 5"/>
    <w:basedOn w:val="Titre5"/>
    <w:link w:val="MMTopic5Car"/>
    <w:rsid w:val="00C87D49"/>
    <w:pPr>
      <w:numPr>
        <w:ilvl w:val="4"/>
        <w:numId w:val="1"/>
      </w:numPr>
      <w:ind w:left="720"/>
    </w:pPr>
  </w:style>
  <w:style w:type="character" w:customStyle="1" w:styleId="MMTopic5Car">
    <w:name w:val="MM Topic 5 Car"/>
    <w:basedOn w:val="Titre5Car"/>
    <w:link w:val="MMTopic5"/>
    <w:rsid w:val="00C87D49"/>
    <w:rPr>
      <w:rFonts w:asciiTheme="majorHAnsi" w:eastAsiaTheme="majorEastAsia" w:hAnsiTheme="majorHAnsi"/>
      <w:color w:val="2F5496" w:themeColor="accent1" w:themeShade="BF"/>
    </w:rPr>
  </w:style>
  <w:style w:type="paragraph" w:customStyle="1" w:styleId="MMEmpty">
    <w:name w:val="MM Empty"/>
    <w:basedOn w:val="Normal"/>
    <w:link w:val="MMEmptyCar"/>
    <w:rsid w:val="00C87D49"/>
  </w:style>
  <w:style w:type="character" w:customStyle="1" w:styleId="MMEmptyCar">
    <w:name w:val="MM Empty Car"/>
    <w:basedOn w:val="Policepardfaut"/>
    <w:link w:val="MMEmpty"/>
    <w:rsid w:val="00C87D49"/>
  </w:style>
  <w:style w:type="paragraph" w:styleId="Textedebulles">
    <w:name w:val="Balloon Text"/>
    <w:basedOn w:val="Normal"/>
    <w:link w:val="TextedebullesCar"/>
    <w:uiPriority w:val="99"/>
    <w:semiHidden/>
    <w:unhideWhenUsed/>
    <w:rsid w:val="00CE1C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CCD"/>
    <w:rPr>
      <w:rFonts w:ascii="Tahoma" w:hAnsi="Tahoma" w:cs="Tahoma"/>
      <w:sz w:val="16"/>
      <w:szCs w:val="16"/>
    </w:rPr>
  </w:style>
  <w:style w:type="paragraph" w:styleId="Paragraphedeliste">
    <w:name w:val="List Paragraph"/>
    <w:basedOn w:val="Normal"/>
    <w:uiPriority w:val="34"/>
    <w:qFormat/>
    <w:rsid w:val="00964928"/>
    <w:pPr>
      <w:ind w:left="720"/>
      <w:contextualSpacing/>
    </w:pPr>
  </w:style>
  <w:style w:type="paragraph" w:styleId="Notedebasdepage">
    <w:name w:val="footnote text"/>
    <w:basedOn w:val="Normal"/>
    <w:link w:val="NotedebasdepageCar"/>
    <w:uiPriority w:val="99"/>
    <w:semiHidden/>
    <w:rsid w:val="00647547"/>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47547"/>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47547"/>
    <w:rPr>
      <w:vertAlign w:val="superscript"/>
    </w:rPr>
  </w:style>
  <w:style w:type="paragraph" w:styleId="Corpsdetexte">
    <w:name w:val="Body Text"/>
    <w:basedOn w:val="Normal"/>
    <w:link w:val="CorpsdetexteCar"/>
    <w:uiPriority w:val="99"/>
    <w:semiHidden/>
    <w:unhideWhenUsed/>
    <w:rsid w:val="00647547"/>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semiHidden/>
    <w:rsid w:val="00647547"/>
    <w:rPr>
      <w:rFonts w:ascii="Times New Roman" w:eastAsia="Times New Roman" w:hAnsi="Times New Roman" w:cs="Traditional Arabic"/>
      <w:noProof/>
      <w:sz w:val="20"/>
      <w:szCs w:val="20"/>
      <w:lang w:eastAsia="fr-FR"/>
    </w:rPr>
  </w:style>
  <w:style w:type="paragraph" w:styleId="En-tte">
    <w:name w:val="header"/>
    <w:basedOn w:val="Normal"/>
    <w:link w:val="En-tteCar"/>
    <w:uiPriority w:val="99"/>
    <w:semiHidden/>
    <w:unhideWhenUsed/>
    <w:rsid w:val="007B5D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5DE3"/>
  </w:style>
  <w:style w:type="paragraph" w:styleId="Pieddepage">
    <w:name w:val="footer"/>
    <w:basedOn w:val="Normal"/>
    <w:link w:val="PieddepageCar"/>
    <w:uiPriority w:val="99"/>
    <w:unhideWhenUsed/>
    <w:rsid w:val="007B5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DE3"/>
  </w:style>
  <w:style w:type="paragraph" w:styleId="Corpsdetexte2">
    <w:name w:val="Body Text 2"/>
    <w:basedOn w:val="Normal"/>
    <w:link w:val="Corpsdetexte2Car"/>
    <w:uiPriority w:val="99"/>
    <w:semiHidden/>
    <w:unhideWhenUsed/>
    <w:rsid w:val="00AC1405"/>
    <w:pPr>
      <w:spacing w:after="120" w:line="480" w:lineRule="auto"/>
    </w:pPr>
  </w:style>
  <w:style w:type="character" w:customStyle="1" w:styleId="Corpsdetexte2Car">
    <w:name w:val="Corps de texte 2 Car"/>
    <w:basedOn w:val="Policepardfaut"/>
    <w:link w:val="Corpsdetexte2"/>
    <w:uiPriority w:val="99"/>
    <w:semiHidden/>
    <w:rsid w:val="00AC1405"/>
  </w:style>
  <w:style w:type="character" w:styleId="lev">
    <w:name w:val="Strong"/>
    <w:basedOn w:val="Policepardfaut"/>
    <w:uiPriority w:val="22"/>
    <w:qFormat/>
    <w:rsid w:val="00675AD5"/>
    <w:rPr>
      <w:b/>
      <w:bCs/>
    </w:rPr>
  </w:style>
</w:styles>
</file>

<file path=word/webSettings.xml><?xml version="1.0" encoding="utf-8"?>
<w:webSettings xmlns:r="http://schemas.openxmlformats.org/officeDocument/2006/relationships" xmlns:w="http://schemas.openxmlformats.org/wordprocessingml/2006/main">
  <w:divs>
    <w:div w:id="81420659">
      <w:bodyDiv w:val="1"/>
      <w:marLeft w:val="0"/>
      <w:marRight w:val="0"/>
      <w:marTop w:val="0"/>
      <w:marBottom w:val="0"/>
      <w:divBdr>
        <w:top w:val="none" w:sz="0" w:space="0" w:color="auto"/>
        <w:left w:val="none" w:sz="0" w:space="0" w:color="auto"/>
        <w:bottom w:val="none" w:sz="0" w:space="0" w:color="auto"/>
        <w:right w:val="none" w:sz="0" w:space="0" w:color="auto"/>
      </w:divBdr>
    </w:div>
    <w:div w:id="243608864">
      <w:bodyDiv w:val="1"/>
      <w:marLeft w:val="0"/>
      <w:marRight w:val="0"/>
      <w:marTop w:val="0"/>
      <w:marBottom w:val="0"/>
      <w:divBdr>
        <w:top w:val="none" w:sz="0" w:space="0" w:color="auto"/>
        <w:left w:val="none" w:sz="0" w:space="0" w:color="auto"/>
        <w:bottom w:val="none" w:sz="0" w:space="0" w:color="auto"/>
        <w:right w:val="none" w:sz="0" w:space="0" w:color="auto"/>
      </w:divBdr>
    </w:div>
    <w:div w:id="272251103">
      <w:bodyDiv w:val="1"/>
      <w:marLeft w:val="0"/>
      <w:marRight w:val="0"/>
      <w:marTop w:val="0"/>
      <w:marBottom w:val="0"/>
      <w:divBdr>
        <w:top w:val="none" w:sz="0" w:space="0" w:color="auto"/>
        <w:left w:val="none" w:sz="0" w:space="0" w:color="auto"/>
        <w:bottom w:val="none" w:sz="0" w:space="0" w:color="auto"/>
        <w:right w:val="none" w:sz="0" w:space="0" w:color="auto"/>
      </w:divBdr>
    </w:div>
    <w:div w:id="884558524">
      <w:bodyDiv w:val="1"/>
      <w:marLeft w:val="0"/>
      <w:marRight w:val="0"/>
      <w:marTop w:val="0"/>
      <w:marBottom w:val="0"/>
      <w:divBdr>
        <w:top w:val="none" w:sz="0" w:space="0" w:color="auto"/>
        <w:left w:val="none" w:sz="0" w:space="0" w:color="auto"/>
        <w:bottom w:val="none" w:sz="0" w:space="0" w:color="auto"/>
        <w:right w:val="none" w:sz="0" w:space="0" w:color="auto"/>
      </w:divBdr>
    </w:div>
    <w:div w:id="910702174">
      <w:bodyDiv w:val="1"/>
      <w:marLeft w:val="0"/>
      <w:marRight w:val="0"/>
      <w:marTop w:val="0"/>
      <w:marBottom w:val="0"/>
      <w:divBdr>
        <w:top w:val="none" w:sz="0" w:space="0" w:color="auto"/>
        <w:left w:val="none" w:sz="0" w:space="0" w:color="auto"/>
        <w:bottom w:val="none" w:sz="0" w:space="0" w:color="auto"/>
        <w:right w:val="none" w:sz="0" w:space="0" w:color="auto"/>
      </w:divBdr>
    </w:div>
    <w:div w:id="1076635915">
      <w:bodyDiv w:val="1"/>
      <w:marLeft w:val="0"/>
      <w:marRight w:val="0"/>
      <w:marTop w:val="0"/>
      <w:marBottom w:val="0"/>
      <w:divBdr>
        <w:top w:val="none" w:sz="0" w:space="0" w:color="auto"/>
        <w:left w:val="none" w:sz="0" w:space="0" w:color="auto"/>
        <w:bottom w:val="none" w:sz="0" w:space="0" w:color="auto"/>
        <w:right w:val="none" w:sz="0" w:space="0" w:color="auto"/>
      </w:divBdr>
    </w:div>
    <w:div w:id="1077823629">
      <w:bodyDiv w:val="1"/>
      <w:marLeft w:val="0"/>
      <w:marRight w:val="0"/>
      <w:marTop w:val="0"/>
      <w:marBottom w:val="0"/>
      <w:divBdr>
        <w:top w:val="none" w:sz="0" w:space="0" w:color="auto"/>
        <w:left w:val="none" w:sz="0" w:space="0" w:color="auto"/>
        <w:bottom w:val="none" w:sz="0" w:space="0" w:color="auto"/>
        <w:right w:val="none" w:sz="0" w:space="0" w:color="auto"/>
      </w:divBdr>
    </w:div>
    <w:div w:id="1148789630">
      <w:bodyDiv w:val="1"/>
      <w:marLeft w:val="0"/>
      <w:marRight w:val="0"/>
      <w:marTop w:val="0"/>
      <w:marBottom w:val="0"/>
      <w:divBdr>
        <w:top w:val="none" w:sz="0" w:space="0" w:color="auto"/>
        <w:left w:val="none" w:sz="0" w:space="0" w:color="auto"/>
        <w:bottom w:val="none" w:sz="0" w:space="0" w:color="auto"/>
        <w:right w:val="none" w:sz="0" w:space="0" w:color="auto"/>
      </w:divBdr>
    </w:div>
    <w:div w:id="1326202721">
      <w:bodyDiv w:val="1"/>
      <w:marLeft w:val="0"/>
      <w:marRight w:val="0"/>
      <w:marTop w:val="0"/>
      <w:marBottom w:val="0"/>
      <w:divBdr>
        <w:top w:val="none" w:sz="0" w:space="0" w:color="auto"/>
        <w:left w:val="none" w:sz="0" w:space="0" w:color="auto"/>
        <w:bottom w:val="none" w:sz="0" w:space="0" w:color="auto"/>
        <w:right w:val="none" w:sz="0" w:space="0" w:color="auto"/>
      </w:divBdr>
    </w:div>
    <w:div w:id="1419591840">
      <w:bodyDiv w:val="1"/>
      <w:marLeft w:val="0"/>
      <w:marRight w:val="0"/>
      <w:marTop w:val="0"/>
      <w:marBottom w:val="0"/>
      <w:divBdr>
        <w:top w:val="none" w:sz="0" w:space="0" w:color="auto"/>
        <w:left w:val="none" w:sz="0" w:space="0" w:color="auto"/>
        <w:bottom w:val="none" w:sz="0" w:space="0" w:color="auto"/>
        <w:right w:val="none" w:sz="0" w:space="0" w:color="auto"/>
      </w:divBdr>
    </w:div>
    <w:div w:id="1681813600">
      <w:bodyDiv w:val="1"/>
      <w:marLeft w:val="0"/>
      <w:marRight w:val="0"/>
      <w:marTop w:val="0"/>
      <w:marBottom w:val="0"/>
      <w:divBdr>
        <w:top w:val="none" w:sz="0" w:space="0" w:color="auto"/>
        <w:left w:val="none" w:sz="0" w:space="0" w:color="auto"/>
        <w:bottom w:val="none" w:sz="0" w:space="0" w:color="auto"/>
        <w:right w:val="none" w:sz="0" w:space="0" w:color="auto"/>
      </w:divBdr>
    </w:div>
    <w:div w:id="18976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esktop\note%20t1-2024\2024T1%20-%20Note%20sur%20les%20chiffres%20cl&#233;s%20-%20Annexe%20-DEE2304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esktop\note%20t1-2024\2024T1%20-%20Note%20sur%20les%20chiffres%20cl&#233;s%20-%20Annexe%20-DEE2304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Desktop\note%20t1-2024\2024T1%20-%20Note%20sur%20les%20chiffres%20cl&#233;s%20-%20Tabulation%20%231%20-DEE2304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esktop\note%20t1-2024\2024T1%20-%20Note%20sur%20les%20chiffres%20cl&#233;s%20-%20Tabulation%20%231%20-DEE2304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aib\Desktop\T1%202024\2024T1%20-%20Note%20sur%20les%20chiffres%20cl&#233;s%20-%20Annexe%20-DEE2304202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aib\Desktop\T1%202024\2024T1%20-%20Note%20sur%20les%20chiffres%20cl&#233;s%20-%20Annexe%20-DEE2304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Feuil1!$C$6</c:f>
              <c:strCache>
                <c:ptCount val="1"/>
                <c:pt idx="0">
                  <c:v>Urbain</c:v>
                </c:pt>
              </c:strCache>
            </c:strRef>
          </c:tx>
          <c:dLbls>
            <c:dLbl>
              <c:idx val="0"/>
              <c:tx>
                <c:rich>
                  <a:bodyPr/>
                  <a:lstStyle/>
                  <a:p>
                    <a:r>
                      <a:rPr lang="en-US" sz="1000"/>
                      <a:t>3.000</a:t>
                    </a:r>
                  </a:p>
                </c:rich>
              </c:tx>
              <c:showVal val="1"/>
            </c:dLbl>
            <c:dLbl>
              <c:idx val="1"/>
              <c:layout>
                <c:manualLayout>
                  <c:x val="0"/>
                  <c:y val="-1.9917606976369229E-2"/>
                </c:manualLayout>
              </c:layout>
              <c:tx>
                <c:rich>
                  <a:bodyPr/>
                  <a:lstStyle/>
                  <a:p>
                    <a:r>
                      <a:rPr lang="en-US" sz="1000"/>
                      <a:t>18.000</a:t>
                    </a:r>
                  </a:p>
                </c:rich>
              </c:tx>
              <c:showVal val="1"/>
            </c:dLbl>
            <c:dLbl>
              <c:idx val="2"/>
              <c:tx>
                <c:rich>
                  <a:bodyPr/>
                  <a:lstStyle/>
                  <a:p>
                    <a:r>
                      <a:rPr lang="en-US" sz="1000"/>
                      <a:t>-5.000</a:t>
                    </a:r>
                  </a:p>
                </c:rich>
              </c:tx>
              <c:showVal val="1"/>
            </c:dLbl>
            <c:dLbl>
              <c:idx val="3"/>
              <c:tx>
                <c:rich>
                  <a:bodyPr/>
                  <a:lstStyle/>
                  <a:p>
                    <a:r>
                      <a:rPr lang="en-US" sz="1000"/>
                      <a:t>60.000</a:t>
                    </a:r>
                  </a:p>
                </c:rich>
              </c:tx>
              <c:showVal val="1"/>
            </c:dLbl>
            <c:txPr>
              <a:bodyPr/>
              <a:lstStyle/>
              <a:p>
                <a:pPr>
                  <a:defRPr sz="1000"/>
                </a:pPr>
                <a:endParaRPr lang="fr-FR"/>
              </a:p>
            </c:txPr>
            <c:showVal val="1"/>
          </c:dLbls>
          <c:cat>
            <c:strRef>
              <c:f>Feuil1!$B$7:$B$10</c:f>
              <c:strCache>
                <c:ptCount val="4"/>
                <c:pt idx="0">
                  <c:v>Agriculture, forêt, pêche</c:v>
                </c:pt>
                <c:pt idx="1">
                  <c:v>Industrie (y compris l'artisanat)</c:v>
                </c:pt>
                <c:pt idx="2">
                  <c:v>BTP</c:v>
                </c:pt>
                <c:pt idx="3">
                  <c:v>Services</c:v>
                </c:pt>
              </c:strCache>
            </c:strRef>
          </c:cat>
          <c:val>
            <c:numRef>
              <c:f>Feuil1!$C$7:$C$10</c:f>
              <c:numCache>
                <c:formatCode>0</c:formatCode>
                <c:ptCount val="4"/>
                <c:pt idx="0">
                  <c:v>2.5516413726782767</c:v>
                </c:pt>
                <c:pt idx="1">
                  <c:v>17.654327448086931</c:v>
                </c:pt>
                <c:pt idx="2">
                  <c:v>-4.9568422161146124</c:v>
                </c:pt>
                <c:pt idx="3">
                  <c:v>60.003728394831413</c:v>
                </c:pt>
              </c:numCache>
            </c:numRef>
          </c:val>
        </c:ser>
        <c:ser>
          <c:idx val="1"/>
          <c:order val="1"/>
          <c:tx>
            <c:strRef>
              <c:f>Feuil1!$D$6</c:f>
              <c:strCache>
                <c:ptCount val="1"/>
                <c:pt idx="0">
                  <c:v>Rural</c:v>
                </c:pt>
              </c:strCache>
            </c:strRef>
          </c:tx>
          <c:dLbls>
            <c:dLbl>
              <c:idx val="0"/>
              <c:layout>
                <c:manualLayout>
                  <c:x val="-8.6040008604000868E-3"/>
                  <c:y val="-3.9835213952738773E-3"/>
                </c:manualLayout>
              </c:layout>
              <c:tx>
                <c:rich>
                  <a:bodyPr/>
                  <a:lstStyle/>
                  <a:p>
                    <a:r>
                      <a:rPr lang="en-US" sz="1000"/>
                      <a:t>-209.000</a:t>
                    </a:r>
                  </a:p>
                </c:rich>
              </c:tx>
              <c:showVal val="1"/>
            </c:dLbl>
            <c:dLbl>
              <c:idx val="1"/>
              <c:tx>
                <c:rich>
                  <a:bodyPr/>
                  <a:lstStyle/>
                  <a:p>
                    <a:r>
                      <a:rPr lang="en-US" sz="1000"/>
                      <a:t>16.000</a:t>
                    </a:r>
                  </a:p>
                </c:rich>
              </c:tx>
              <c:showVal val="1"/>
            </c:dLbl>
            <c:dLbl>
              <c:idx val="2"/>
              <c:layout>
                <c:manualLayout>
                  <c:x val="0"/>
                  <c:y val="-2.3901128371643206E-2"/>
                </c:manualLayout>
              </c:layout>
              <c:tx>
                <c:rich>
                  <a:bodyPr/>
                  <a:lstStyle/>
                  <a:p>
                    <a:r>
                      <a:rPr lang="en-US" sz="1000"/>
                      <a:t>30.000</a:t>
                    </a:r>
                  </a:p>
                </c:rich>
              </c:tx>
              <c:showVal val="1"/>
            </c:dLbl>
            <c:dLbl>
              <c:idx val="3"/>
              <c:tx>
                <c:rich>
                  <a:bodyPr/>
                  <a:lstStyle/>
                  <a:p>
                    <a:r>
                      <a:rPr lang="en-US" sz="1000"/>
                      <a:t>3.000</a:t>
                    </a:r>
                  </a:p>
                </c:rich>
              </c:tx>
              <c:showVal val="1"/>
            </c:dLbl>
            <c:txPr>
              <a:bodyPr/>
              <a:lstStyle/>
              <a:p>
                <a:pPr>
                  <a:defRPr sz="1000"/>
                </a:pPr>
                <a:endParaRPr lang="fr-FR"/>
              </a:p>
            </c:txPr>
            <c:showVal val="1"/>
          </c:dLbls>
          <c:cat>
            <c:strRef>
              <c:f>Feuil1!$B$7:$B$10</c:f>
              <c:strCache>
                <c:ptCount val="4"/>
                <c:pt idx="0">
                  <c:v>Agriculture, forêt, pêche</c:v>
                </c:pt>
                <c:pt idx="1">
                  <c:v>Industrie (y compris l'artisanat)</c:v>
                </c:pt>
                <c:pt idx="2">
                  <c:v>BTP</c:v>
                </c:pt>
                <c:pt idx="3">
                  <c:v>Services</c:v>
                </c:pt>
              </c:strCache>
            </c:strRef>
          </c:cat>
          <c:val>
            <c:numRef>
              <c:f>Feuil1!$D$7:$D$10</c:f>
              <c:numCache>
                <c:formatCode>0</c:formatCode>
                <c:ptCount val="4"/>
                <c:pt idx="0">
                  <c:v>-208.59730437848847</c:v>
                </c:pt>
                <c:pt idx="1">
                  <c:v>15.875694150004371</c:v>
                </c:pt>
                <c:pt idx="2">
                  <c:v>30.151067422141235</c:v>
                </c:pt>
                <c:pt idx="3">
                  <c:v>3.103584240748344</c:v>
                </c:pt>
              </c:numCache>
            </c:numRef>
          </c:val>
        </c:ser>
        <c:ser>
          <c:idx val="2"/>
          <c:order val="2"/>
          <c:tx>
            <c:strRef>
              <c:f>Feuil1!$E$6</c:f>
              <c:strCache>
                <c:ptCount val="1"/>
                <c:pt idx="0">
                  <c:v>National</c:v>
                </c:pt>
              </c:strCache>
            </c:strRef>
          </c:tx>
          <c:dLbls>
            <c:dLbl>
              <c:idx val="0"/>
              <c:layout>
                <c:manualLayout>
                  <c:x val="1.7208001720800246E-2"/>
                  <c:y val="7.9670427905477667E-3"/>
                </c:manualLayout>
              </c:layout>
              <c:tx>
                <c:rich>
                  <a:bodyPr/>
                  <a:lstStyle/>
                  <a:p>
                    <a:r>
                      <a:rPr lang="en-US" sz="1000"/>
                      <a:t>-206.000</a:t>
                    </a:r>
                  </a:p>
                </c:rich>
              </c:tx>
              <c:showVal val="1"/>
            </c:dLbl>
            <c:dLbl>
              <c:idx val="1"/>
              <c:tx>
                <c:rich>
                  <a:bodyPr/>
                  <a:lstStyle/>
                  <a:p>
                    <a:r>
                      <a:rPr lang="en-US" sz="1000"/>
                      <a:t>34.000</a:t>
                    </a:r>
                  </a:p>
                </c:rich>
              </c:tx>
              <c:showVal val="1"/>
            </c:dLbl>
            <c:dLbl>
              <c:idx val="2"/>
              <c:tx>
                <c:rich>
                  <a:bodyPr/>
                  <a:lstStyle/>
                  <a:p>
                    <a:r>
                      <a:rPr lang="en-US" sz="1000"/>
                      <a:t>25.000</a:t>
                    </a:r>
                  </a:p>
                </c:rich>
              </c:tx>
              <c:showVal val="1"/>
            </c:dLbl>
            <c:dLbl>
              <c:idx val="3"/>
              <c:tx>
                <c:rich>
                  <a:bodyPr/>
                  <a:lstStyle/>
                  <a:p>
                    <a:r>
                      <a:rPr lang="en-US" sz="1000"/>
                      <a:t>63.000</a:t>
                    </a:r>
                  </a:p>
                </c:rich>
              </c:tx>
              <c:showVal val="1"/>
            </c:dLbl>
            <c:txPr>
              <a:bodyPr/>
              <a:lstStyle/>
              <a:p>
                <a:pPr>
                  <a:defRPr sz="1000"/>
                </a:pPr>
                <a:endParaRPr lang="fr-FR"/>
              </a:p>
            </c:txPr>
            <c:showVal val="1"/>
          </c:dLbls>
          <c:cat>
            <c:strRef>
              <c:f>Feuil1!$B$7:$B$10</c:f>
              <c:strCache>
                <c:ptCount val="4"/>
                <c:pt idx="0">
                  <c:v>Agriculture, forêt, pêche</c:v>
                </c:pt>
                <c:pt idx="1">
                  <c:v>Industrie (y compris l'artisanat)</c:v>
                </c:pt>
                <c:pt idx="2">
                  <c:v>BTP</c:v>
                </c:pt>
                <c:pt idx="3">
                  <c:v>Services</c:v>
                </c:pt>
              </c:strCache>
            </c:strRef>
          </c:cat>
          <c:val>
            <c:numRef>
              <c:f>Feuil1!$E$7:$E$10</c:f>
              <c:numCache>
                <c:formatCode>0</c:formatCode>
                <c:ptCount val="4"/>
                <c:pt idx="0">
                  <c:v>-206.04566300580785</c:v>
                </c:pt>
                <c:pt idx="1">
                  <c:v>33.53002159808937</c:v>
                </c:pt>
                <c:pt idx="2">
                  <c:v>25.194225206035327</c:v>
                </c:pt>
                <c:pt idx="3">
                  <c:v>63.107312635667043</c:v>
                </c:pt>
              </c:numCache>
            </c:numRef>
          </c:val>
        </c:ser>
        <c:overlap val="-19"/>
        <c:axId val="122070912"/>
        <c:axId val="122072448"/>
      </c:barChart>
      <c:catAx>
        <c:axId val="122070912"/>
        <c:scaling>
          <c:orientation val="minMax"/>
        </c:scaling>
        <c:axPos val="b"/>
        <c:tickLblPos val="low"/>
        <c:txPr>
          <a:bodyPr/>
          <a:lstStyle/>
          <a:p>
            <a:pPr>
              <a:defRPr sz="1000" b="0"/>
            </a:pPr>
            <a:endParaRPr lang="fr-FR"/>
          </a:p>
        </c:txPr>
        <c:crossAx val="122072448"/>
        <c:crosses val="autoZero"/>
        <c:auto val="1"/>
        <c:lblAlgn val="ctr"/>
        <c:lblOffset val="100"/>
      </c:catAx>
      <c:valAx>
        <c:axId val="122072448"/>
        <c:scaling>
          <c:orientation val="minMax"/>
        </c:scaling>
        <c:delete val="1"/>
        <c:axPos val="l"/>
        <c:numFmt formatCode="0" sourceLinked="1"/>
        <c:tickLblPos val="none"/>
        <c:crossAx val="122070912"/>
        <c:crosses val="autoZero"/>
        <c:crossBetween val="between"/>
      </c:valAx>
    </c:plotArea>
    <c:legend>
      <c:legendPos val="t"/>
      <c:txPr>
        <a:bodyPr/>
        <a:lstStyle/>
        <a:p>
          <a:pPr>
            <a:defRPr sz="1050" b="0"/>
          </a:pPr>
          <a:endParaRPr lang="fr-FR"/>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Feuil2!$B$2</c:f>
              <c:strCache>
                <c:ptCount val="1"/>
                <c:pt idx="0">
                  <c:v>2023</c:v>
                </c:pt>
              </c:strCache>
            </c:strRef>
          </c:tx>
          <c:dLbls>
            <c:txPr>
              <a:bodyPr/>
              <a:lstStyle/>
              <a:p>
                <a:pPr>
                  <a:defRPr sz="900" b="1"/>
                </a:pPr>
                <a:endParaRPr lang="fr-FR"/>
              </a:p>
            </c:txPr>
            <c:showVal val="1"/>
          </c:dLbls>
          <c:cat>
            <c:strRef>
              <c:f>Feuil2!$A$3:$A$10</c:f>
              <c:strCache>
                <c:ptCount val="8"/>
                <c:pt idx="0">
                  <c:v>Urbain</c:v>
                </c:pt>
                <c:pt idx="1">
                  <c:v>Rural</c:v>
                </c:pt>
                <c:pt idx="2">
                  <c:v>Masculin</c:v>
                </c:pt>
                <c:pt idx="3">
                  <c:v>Féminin</c:v>
                </c:pt>
                <c:pt idx="4">
                  <c:v>15-24 ans</c:v>
                </c:pt>
                <c:pt idx="5">
                  <c:v>25-34 ans</c:v>
                </c:pt>
                <c:pt idx="6">
                  <c:v>Ayant un diplôme</c:v>
                </c:pt>
                <c:pt idx="7">
                  <c:v>National</c:v>
                </c:pt>
              </c:strCache>
            </c:strRef>
          </c:cat>
          <c:val>
            <c:numRef>
              <c:f>Feuil2!$B$3:$B$10</c:f>
              <c:numCache>
                <c:formatCode>0.0</c:formatCode>
                <c:ptCount val="8"/>
                <c:pt idx="0">
                  <c:v>17.147407727208542</c:v>
                </c:pt>
                <c:pt idx="1">
                  <c:v>5.7342166014291562</c:v>
                </c:pt>
                <c:pt idx="2">
                  <c:v>11.471472595966448</c:v>
                </c:pt>
                <c:pt idx="3">
                  <c:v>18.097488499240182</c:v>
                </c:pt>
                <c:pt idx="4">
                  <c:v>35.29466074742745</c:v>
                </c:pt>
                <c:pt idx="5">
                  <c:v>20.912716275707645</c:v>
                </c:pt>
                <c:pt idx="6">
                  <c:v>19.846199725195177</c:v>
                </c:pt>
                <c:pt idx="7">
                  <c:v>12.942331745864101</c:v>
                </c:pt>
              </c:numCache>
            </c:numRef>
          </c:val>
        </c:ser>
        <c:ser>
          <c:idx val="1"/>
          <c:order val="1"/>
          <c:tx>
            <c:strRef>
              <c:f>Feuil2!$C$2</c:f>
              <c:strCache>
                <c:ptCount val="1"/>
                <c:pt idx="0">
                  <c:v>2024</c:v>
                </c:pt>
              </c:strCache>
            </c:strRef>
          </c:tx>
          <c:dLbls>
            <c:txPr>
              <a:bodyPr/>
              <a:lstStyle/>
              <a:p>
                <a:pPr>
                  <a:defRPr sz="900" b="1"/>
                </a:pPr>
                <a:endParaRPr lang="fr-FR"/>
              </a:p>
            </c:txPr>
            <c:showVal val="1"/>
          </c:dLbls>
          <c:cat>
            <c:strRef>
              <c:f>Feuil2!$A$3:$A$10</c:f>
              <c:strCache>
                <c:ptCount val="8"/>
                <c:pt idx="0">
                  <c:v>Urbain</c:v>
                </c:pt>
                <c:pt idx="1">
                  <c:v>Rural</c:v>
                </c:pt>
                <c:pt idx="2">
                  <c:v>Masculin</c:v>
                </c:pt>
                <c:pt idx="3">
                  <c:v>Féminin</c:v>
                </c:pt>
                <c:pt idx="4">
                  <c:v>15-24 ans</c:v>
                </c:pt>
                <c:pt idx="5">
                  <c:v>25-34 ans</c:v>
                </c:pt>
                <c:pt idx="6">
                  <c:v>Ayant un diplôme</c:v>
                </c:pt>
                <c:pt idx="7">
                  <c:v>National</c:v>
                </c:pt>
              </c:strCache>
            </c:strRef>
          </c:cat>
          <c:val>
            <c:numRef>
              <c:f>Feuil2!$C$3:$C$10</c:f>
              <c:numCache>
                <c:formatCode>0.0</c:formatCode>
                <c:ptCount val="8"/>
                <c:pt idx="0">
                  <c:v>17.607130716859231</c:v>
                </c:pt>
                <c:pt idx="1">
                  <c:v>6.7713052920910544</c:v>
                </c:pt>
                <c:pt idx="2">
                  <c:v>11.969529342872571</c:v>
                </c:pt>
                <c:pt idx="3">
                  <c:v>20.070272162930976</c:v>
                </c:pt>
                <c:pt idx="4">
                  <c:v>35.894211365045344</c:v>
                </c:pt>
                <c:pt idx="5">
                  <c:v>22.003973481953324</c:v>
                </c:pt>
                <c:pt idx="6">
                  <c:v>20.27696244371813</c:v>
                </c:pt>
                <c:pt idx="7">
                  <c:v>13.729686572782361</c:v>
                </c:pt>
              </c:numCache>
            </c:numRef>
          </c:val>
        </c:ser>
        <c:overlap val="-32"/>
        <c:axId val="122511744"/>
        <c:axId val="122513280"/>
      </c:barChart>
      <c:catAx>
        <c:axId val="122511744"/>
        <c:scaling>
          <c:orientation val="minMax"/>
        </c:scaling>
        <c:axPos val="b"/>
        <c:tickLblPos val="nextTo"/>
        <c:crossAx val="122513280"/>
        <c:crosses val="autoZero"/>
        <c:auto val="1"/>
        <c:lblAlgn val="ctr"/>
        <c:lblOffset val="100"/>
      </c:catAx>
      <c:valAx>
        <c:axId val="122513280"/>
        <c:scaling>
          <c:orientation val="minMax"/>
        </c:scaling>
        <c:delete val="1"/>
        <c:axPos val="l"/>
        <c:numFmt formatCode="0.0" sourceLinked="1"/>
        <c:tickLblPos val="none"/>
        <c:crossAx val="122511744"/>
        <c:crosses val="autoZero"/>
        <c:crossBetween val="between"/>
      </c:valAx>
    </c:plotArea>
    <c:legend>
      <c:legendPos val="b"/>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Feuil2!$C$6</c:f>
              <c:strCache>
                <c:ptCount val="1"/>
                <c:pt idx="0">
                  <c:v>2023</c:v>
                </c:pt>
              </c:strCache>
            </c:strRef>
          </c:tx>
          <c:dLbls>
            <c:showVal val="1"/>
          </c:dLbls>
          <c:cat>
            <c:strRef>
              <c:f>Feuil2!$B$7:$B$13</c:f>
              <c:strCache>
                <c:ptCount val="7"/>
                <c:pt idx="0">
                  <c:v>Urbain</c:v>
                </c:pt>
                <c:pt idx="1">
                  <c:v>Rural</c:v>
                </c:pt>
                <c:pt idx="2">
                  <c:v>Masculin</c:v>
                </c:pt>
                <c:pt idx="3">
                  <c:v>Féminin</c:v>
                </c:pt>
                <c:pt idx="4">
                  <c:v>15-24 ans</c:v>
                </c:pt>
                <c:pt idx="5">
                  <c:v>Aucun diplôme</c:v>
                </c:pt>
                <c:pt idx="6">
                  <c:v>National</c:v>
                </c:pt>
              </c:strCache>
            </c:strRef>
          </c:cat>
          <c:val>
            <c:numRef>
              <c:f>Feuil2!$C$7:$C$13</c:f>
              <c:numCache>
                <c:formatCode>0.0</c:formatCode>
                <c:ptCount val="7"/>
                <c:pt idx="0">
                  <c:v>9.1487487820683189</c:v>
                </c:pt>
                <c:pt idx="1">
                  <c:v>12.076064070713144</c:v>
                </c:pt>
                <c:pt idx="2">
                  <c:v>11.576194532186989</c:v>
                </c:pt>
                <c:pt idx="3">
                  <c:v>5.5446870851573102</c:v>
                </c:pt>
                <c:pt idx="4">
                  <c:v>16.353407758699898</c:v>
                </c:pt>
                <c:pt idx="5">
                  <c:v>10.500312925505169</c:v>
                </c:pt>
                <c:pt idx="6">
                  <c:v>10.316588680676206</c:v>
                </c:pt>
              </c:numCache>
            </c:numRef>
          </c:val>
        </c:ser>
        <c:ser>
          <c:idx val="1"/>
          <c:order val="1"/>
          <c:tx>
            <c:strRef>
              <c:f>Feuil2!$D$6</c:f>
              <c:strCache>
                <c:ptCount val="1"/>
                <c:pt idx="0">
                  <c:v>2024</c:v>
                </c:pt>
              </c:strCache>
            </c:strRef>
          </c:tx>
          <c:dLbls>
            <c:dLbl>
              <c:idx val="2"/>
              <c:layout>
                <c:manualLayout>
                  <c:x val="1.2906001290600244E-2"/>
                  <c:y val="-2.3346005195394318E-17"/>
                </c:manualLayout>
              </c:layout>
              <c:showVal val="1"/>
            </c:dLbl>
            <c:dLbl>
              <c:idx val="4"/>
              <c:layout>
                <c:manualLayout>
                  <c:x val="8.6040008604000868E-3"/>
                  <c:y val="5.0937327033682934E-3"/>
                </c:manualLayout>
              </c:layout>
              <c:showVal val="1"/>
            </c:dLbl>
            <c:dLbl>
              <c:idx val="5"/>
              <c:layout>
                <c:manualLayout>
                  <c:x val="1.0755001075500113E-2"/>
                  <c:y val="0"/>
                </c:manualLayout>
              </c:layout>
              <c:showVal val="1"/>
            </c:dLbl>
            <c:dLbl>
              <c:idx val="6"/>
              <c:layout>
                <c:manualLayout>
                  <c:x val="1.2906001290600235E-2"/>
                  <c:y val="5.0937327033682934E-3"/>
                </c:manualLayout>
              </c:layout>
              <c:showVal val="1"/>
            </c:dLbl>
            <c:showVal val="1"/>
          </c:dLbls>
          <c:cat>
            <c:strRef>
              <c:f>Feuil2!$B$7:$B$13</c:f>
              <c:strCache>
                <c:ptCount val="7"/>
                <c:pt idx="0">
                  <c:v>Urbain</c:v>
                </c:pt>
                <c:pt idx="1">
                  <c:v>Rural</c:v>
                </c:pt>
                <c:pt idx="2">
                  <c:v>Masculin</c:v>
                </c:pt>
                <c:pt idx="3">
                  <c:v>Féminin</c:v>
                </c:pt>
                <c:pt idx="4">
                  <c:v>15-24 ans</c:v>
                </c:pt>
                <c:pt idx="5">
                  <c:v>Aucun diplôme</c:v>
                </c:pt>
                <c:pt idx="6">
                  <c:v>National</c:v>
                </c:pt>
              </c:strCache>
            </c:strRef>
          </c:cat>
          <c:val>
            <c:numRef>
              <c:f>Feuil2!$D$7:$D$13</c:f>
              <c:numCache>
                <c:formatCode>0.0</c:formatCode>
                <c:ptCount val="7"/>
                <c:pt idx="0">
                  <c:v>9.0026912647134001</c:v>
                </c:pt>
                <c:pt idx="1">
                  <c:v>12.472986583675556</c:v>
                </c:pt>
                <c:pt idx="2">
                  <c:v>11.501472452955444</c:v>
                </c:pt>
                <c:pt idx="3">
                  <c:v>5.7562899352299004</c:v>
                </c:pt>
                <c:pt idx="4">
                  <c:v>16.319561599228631</c:v>
                </c:pt>
                <c:pt idx="5">
                  <c:v>10.194742180151961</c:v>
                </c:pt>
                <c:pt idx="6">
                  <c:v>10.344776389443956</c:v>
                </c:pt>
              </c:numCache>
            </c:numRef>
          </c:val>
        </c:ser>
        <c:axId val="122537472"/>
        <c:axId val="122539008"/>
      </c:barChart>
      <c:catAx>
        <c:axId val="122537472"/>
        <c:scaling>
          <c:orientation val="minMax"/>
        </c:scaling>
        <c:axPos val="b"/>
        <c:tickLblPos val="nextTo"/>
        <c:crossAx val="122539008"/>
        <c:crosses val="autoZero"/>
        <c:auto val="1"/>
        <c:lblAlgn val="ctr"/>
        <c:lblOffset val="100"/>
      </c:catAx>
      <c:valAx>
        <c:axId val="122539008"/>
        <c:scaling>
          <c:orientation val="minMax"/>
        </c:scaling>
        <c:delete val="1"/>
        <c:axPos val="l"/>
        <c:numFmt formatCode="0.0" sourceLinked="1"/>
        <c:tickLblPos val="none"/>
        <c:crossAx val="122537472"/>
        <c:crosses val="autoZero"/>
        <c:crossBetween val="between"/>
      </c:valAx>
    </c:plotArea>
    <c:legend>
      <c:legendPos val="b"/>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Feuil3!$C$7</c:f>
              <c:strCache>
                <c:ptCount val="1"/>
                <c:pt idx="0">
                  <c:v>2023</c:v>
                </c:pt>
              </c:strCache>
            </c:strRef>
          </c:tx>
          <c:dLbls>
            <c:showVal val="1"/>
          </c:dLbls>
          <c:cat>
            <c:strRef>
              <c:f>Feuil3!$B$8:$B$11</c:f>
              <c:strCache>
                <c:ptCount val="4"/>
                <c:pt idx="0">
                  <c:v>Agriculture,forêt et pêche</c:v>
                </c:pt>
                <c:pt idx="1">
                  <c:v>Industrie (y compris l'artisanat) </c:v>
                </c:pt>
                <c:pt idx="2">
                  <c:v>BTP</c:v>
                </c:pt>
                <c:pt idx="3">
                  <c:v>Services</c:v>
                </c:pt>
              </c:strCache>
            </c:strRef>
          </c:cat>
          <c:val>
            <c:numRef>
              <c:f>Feuil3!$C$8:$C$11</c:f>
              <c:numCache>
                <c:formatCode>0.0</c:formatCode>
                <c:ptCount val="4"/>
                <c:pt idx="0">
                  <c:v>11.73564546795896</c:v>
                </c:pt>
                <c:pt idx="1">
                  <c:v>7.1364417715507074</c:v>
                </c:pt>
                <c:pt idx="2">
                  <c:v>20.351058283221057</c:v>
                </c:pt>
                <c:pt idx="3">
                  <c:v>7.7866693214498275</c:v>
                </c:pt>
              </c:numCache>
            </c:numRef>
          </c:val>
        </c:ser>
        <c:ser>
          <c:idx val="1"/>
          <c:order val="1"/>
          <c:tx>
            <c:strRef>
              <c:f>Feuil3!$D$7</c:f>
              <c:strCache>
                <c:ptCount val="1"/>
                <c:pt idx="0">
                  <c:v>2024</c:v>
                </c:pt>
              </c:strCache>
            </c:strRef>
          </c:tx>
          <c:dLbls>
            <c:showVal val="1"/>
          </c:dLbls>
          <c:cat>
            <c:strRef>
              <c:f>Feuil3!$B$8:$B$11</c:f>
              <c:strCache>
                <c:ptCount val="4"/>
                <c:pt idx="0">
                  <c:v>Agriculture,forêt et pêche</c:v>
                </c:pt>
                <c:pt idx="1">
                  <c:v>Industrie (y compris l'artisanat) </c:v>
                </c:pt>
                <c:pt idx="2">
                  <c:v>BTP</c:v>
                </c:pt>
                <c:pt idx="3">
                  <c:v>Services</c:v>
                </c:pt>
              </c:strCache>
            </c:strRef>
          </c:cat>
          <c:val>
            <c:numRef>
              <c:f>Feuil3!$D$8:$D$11</c:f>
              <c:numCache>
                <c:formatCode>0.0</c:formatCode>
                <c:ptCount val="4"/>
                <c:pt idx="0">
                  <c:v>12.124155730997238</c:v>
                </c:pt>
                <c:pt idx="1">
                  <c:v>6.3092192863731924</c:v>
                </c:pt>
                <c:pt idx="2">
                  <c:v>18.975783715784512</c:v>
                </c:pt>
                <c:pt idx="3">
                  <c:v>8.274619607433003</c:v>
                </c:pt>
              </c:numCache>
            </c:numRef>
          </c:val>
        </c:ser>
        <c:axId val="122363264"/>
        <c:axId val="122385536"/>
      </c:barChart>
      <c:catAx>
        <c:axId val="122363264"/>
        <c:scaling>
          <c:orientation val="minMax"/>
        </c:scaling>
        <c:axPos val="b"/>
        <c:tickLblPos val="nextTo"/>
        <c:crossAx val="122385536"/>
        <c:crosses val="autoZero"/>
        <c:auto val="1"/>
        <c:lblAlgn val="ctr"/>
        <c:lblOffset val="100"/>
      </c:catAx>
      <c:valAx>
        <c:axId val="122385536"/>
        <c:scaling>
          <c:orientation val="minMax"/>
        </c:scaling>
        <c:delete val="1"/>
        <c:axPos val="l"/>
        <c:numFmt formatCode="0.0" sourceLinked="1"/>
        <c:tickLblPos val="none"/>
        <c:crossAx val="122363264"/>
        <c:crosses val="autoZero"/>
        <c:crossBetween val="between"/>
      </c:valAx>
    </c:plotArea>
    <c:legend>
      <c:legendPos val="b"/>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spPr>
            <a:solidFill>
              <a:schemeClr val="accent1"/>
            </a:solidFill>
          </c:spPr>
          <c:dPt>
            <c:idx val="4"/>
            <c:spPr>
              <a:solidFill>
                <a:schemeClr val="accent2"/>
              </a:solidFill>
            </c:spPr>
          </c:dPt>
          <c:dLbls>
            <c:showVal val="1"/>
          </c:dLbls>
          <c:cat>
            <c:strRef>
              <c:f>Feuil1!$B$5:$B$15</c:f>
              <c:strCache>
                <c:ptCount val="11"/>
                <c:pt idx="0">
                  <c:v>Tanger-Tétouan-Al Hoceïma</c:v>
                </c:pt>
                <c:pt idx="1">
                  <c:v>Casablanca-Settat</c:v>
                </c:pt>
                <c:pt idx="2">
                  <c:v>Régions du Sud</c:v>
                </c:pt>
                <c:pt idx="3">
                  <c:v>Marrakech-Safi</c:v>
                </c:pt>
                <c:pt idx="4">
                  <c:v>National</c:v>
                </c:pt>
                <c:pt idx="5">
                  <c:v>Rabat-Salé-Kénitra</c:v>
                </c:pt>
                <c:pt idx="6">
                  <c:v>Drâa-Tafilalet</c:v>
                </c:pt>
                <c:pt idx="7">
                  <c:v>Fès-Meknès</c:v>
                </c:pt>
                <c:pt idx="8">
                  <c:v>Béni Mellal-Khénifra</c:v>
                </c:pt>
                <c:pt idx="9">
                  <c:v>Oriental</c:v>
                </c:pt>
                <c:pt idx="10">
                  <c:v>Souss-Massa</c:v>
                </c:pt>
              </c:strCache>
            </c:strRef>
          </c:cat>
          <c:val>
            <c:numRef>
              <c:f>Feuil1!$C$5:$C$15</c:f>
              <c:numCache>
                <c:formatCode>0.0</c:formatCode>
                <c:ptCount val="11"/>
                <c:pt idx="0">
                  <c:v>47.525770862862487</c:v>
                </c:pt>
                <c:pt idx="1">
                  <c:v>45.375696695888394</c:v>
                </c:pt>
                <c:pt idx="2">
                  <c:v>43.870518793692298</c:v>
                </c:pt>
                <c:pt idx="3">
                  <c:v>42.746404778010977</c:v>
                </c:pt>
                <c:pt idx="4">
                  <c:v>42.577640994223771</c:v>
                </c:pt>
                <c:pt idx="5">
                  <c:v>41.962504347181536</c:v>
                </c:pt>
                <c:pt idx="6">
                  <c:v>41.028247691338294</c:v>
                </c:pt>
                <c:pt idx="7">
                  <c:v>40.787612575026394</c:v>
                </c:pt>
                <c:pt idx="8">
                  <c:v>40.087745265583749</c:v>
                </c:pt>
                <c:pt idx="9">
                  <c:v>39.19679299884951</c:v>
                </c:pt>
                <c:pt idx="10">
                  <c:v>37.732250621832378</c:v>
                </c:pt>
              </c:numCache>
            </c:numRef>
          </c:val>
        </c:ser>
        <c:axId val="122410112"/>
        <c:axId val="122411648"/>
      </c:barChart>
      <c:catAx>
        <c:axId val="122410112"/>
        <c:scaling>
          <c:orientation val="maxMin"/>
        </c:scaling>
        <c:axPos val="l"/>
        <c:tickLblPos val="nextTo"/>
        <c:crossAx val="122411648"/>
        <c:crosses val="autoZero"/>
        <c:auto val="1"/>
        <c:lblAlgn val="ctr"/>
        <c:lblOffset val="100"/>
      </c:catAx>
      <c:valAx>
        <c:axId val="122411648"/>
        <c:scaling>
          <c:orientation val="minMax"/>
        </c:scaling>
        <c:delete val="1"/>
        <c:axPos val="t"/>
        <c:numFmt formatCode="0.0" sourceLinked="1"/>
        <c:tickLblPos val="none"/>
        <c:crossAx val="122410112"/>
        <c:crosses val="autoZero"/>
        <c:crossBetween val="between"/>
      </c:valAx>
    </c:plotArea>
    <c:plotVisOnly val="1"/>
  </c:chart>
  <c:spPr>
    <a:noFill/>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dPt>
            <c:idx val="6"/>
            <c:spPr>
              <a:solidFill>
                <a:schemeClr val="accent2"/>
              </a:solidFill>
            </c:spPr>
          </c:dPt>
          <c:dLbls>
            <c:showVal val="1"/>
          </c:dLbls>
          <c:cat>
            <c:strRef>
              <c:f>Feuil1!$D$26:$D$36</c:f>
              <c:strCache>
                <c:ptCount val="11"/>
                <c:pt idx="0">
                  <c:v>Marrakech-Safi</c:v>
                </c:pt>
                <c:pt idx="1">
                  <c:v>Tanger-Tétouan-Al Hoceïma</c:v>
                </c:pt>
                <c:pt idx="2">
                  <c:v>Drâa-Tafilalet</c:v>
                </c:pt>
                <c:pt idx="3">
                  <c:v>Béni Mellal-Khénifra</c:v>
                </c:pt>
                <c:pt idx="4">
                  <c:v>Rabat-Salé-Kénitra</c:v>
                </c:pt>
                <c:pt idx="5">
                  <c:v>Souss-Massa</c:v>
                </c:pt>
                <c:pt idx="6">
                  <c:v>National</c:v>
                </c:pt>
                <c:pt idx="7">
                  <c:v>Casablanca-Settat</c:v>
                </c:pt>
                <c:pt idx="8">
                  <c:v>Fès-Meknès</c:v>
                </c:pt>
                <c:pt idx="9">
                  <c:v>Régions du Sud</c:v>
                </c:pt>
                <c:pt idx="10">
                  <c:v>Oriental</c:v>
                </c:pt>
              </c:strCache>
            </c:strRef>
          </c:cat>
          <c:val>
            <c:numRef>
              <c:f>Feuil1!$E$26:$E$36</c:f>
              <c:numCache>
                <c:formatCode>0.0</c:formatCode>
                <c:ptCount val="11"/>
                <c:pt idx="0">
                  <c:v>8.1793643643269647</c:v>
                </c:pt>
                <c:pt idx="1">
                  <c:v>10.93007467204955</c:v>
                </c:pt>
                <c:pt idx="2">
                  <c:v>11.310762362034446</c:v>
                </c:pt>
                <c:pt idx="3">
                  <c:v>12.196525533572737</c:v>
                </c:pt>
                <c:pt idx="4">
                  <c:v>13.233058275904334</c:v>
                </c:pt>
                <c:pt idx="5">
                  <c:v>13.646922776727601</c:v>
                </c:pt>
                <c:pt idx="6">
                  <c:v>13.729686572782352</c:v>
                </c:pt>
                <c:pt idx="7">
                  <c:v>15.448123054240618</c:v>
                </c:pt>
                <c:pt idx="8">
                  <c:v>15.870685495658337</c:v>
                </c:pt>
                <c:pt idx="9">
                  <c:v>20.361413327411721</c:v>
                </c:pt>
                <c:pt idx="10">
                  <c:v>21.414541738732627</c:v>
                </c:pt>
              </c:numCache>
            </c:numRef>
          </c:val>
        </c:ser>
        <c:axId val="119023872"/>
        <c:axId val="119037952"/>
      </c:barChart>
      <c:catAx>
        <c:axId val="119023872"/>
        <c:scaling>
          <c:orientation val="minMax"/>
        </c:scaling>
        <c:axPos val="l"/>
        <c:tickLblPos val="nextTo"/>
        <c:crossAx val="119037952"/>
        <c:crosses val="autoZero"/>
        <c:auto val="1"/>
        <c:lblAlgn val="ctr"/>
        <c:lblOffset val="100"/>
      </c:catAx>
      <c:valAx>
        <c:axId val="119037952"/>
        <c:scaling>
          <c:orientation val="minMax"/>
        </c:scaling>
        <c:delete val="1"/>
        <c:axPos val="b"/>
        <c:numFmt formatCode="0.0" sourceLinked="1"/>
        <c:tickLblPos val="none"/>
        <c:crossAx val="119023872"/>
        <c:crosses val="autoZero"/>
        <c:crossBetween val="between"/>
      </c:valAx>
    </c:plotArea>
    <c:plotVisOnly val="1"/>
  </c:chart>
  <c:spPr>
    <a:noFill/>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263E-FD7D-4064-A3F1-6129D209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2031</Words>
  <Characters>11176</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c:creator>
  <cp:lastModifiedBy>HCP</cp:lastModifiedBy>
  <cp:revision>3</cp:revision>
  <cp:lastPrinted>2024-04-26T20:13:00Z</cp:lastPrinted>
  <dcterms:created xsi:type="dcterms:W3CDTF">2024-05-02T10:07:00Z</dcterms:created>
  <dcterms:modified xsi:type="dcterms:W3CDTF">2024-05-02T15:30:00Z</dcterms:modified>
</cp:coreProperties>
</file>